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91CA1" w14:textId="3FA778D1" w:rsidR="003B24F9" w:rsidRDefault="00257428" w:rsidP="00257428">
      <w:pPr>
        <w:jc w:val="center"/>
        <w:rPr>
          <w:rFonts w:ascii="Calibri" w:hAnsi="Calibri" w:cs="Calibri"/>
          <w:b/>
          <w:color w:val="0099AE"/>
          <w:sz w:val="28"/>
          <w:szCs w:val="28"/>
        </w:rPr>
      </w:pPr>
      <w:r>
        <w:rPr>
          <w:rFonts w:ascii="Calibri" w:hAnsi="Calibri" w:cs="Calibri"/>
          <w:b/>
          <w:color w:val="0099AE"/>
          <w:sz w:val="28"/>
          <w:szCs w:val="28"/>
        </w:rPr>
        <w:t xml:space="preserve">        </w:t>
      </w:r>
      <w:r w:rsidR="00AF0211">
        <w:rPr>
          <w:noProof/>
          <w:color w:val="0099AE"/>
          <w:lang w:eastAsia="en-GB"/>
          <w14:ligatures w14:val="standardContextual"/>
        </w:rPr>
        <w:drawing>
          <wp:inline distT="0" distB="0" distL="0" distR="0" wp14:anchorId="368F4982" wp14:editId="4289D32B">
            <wp:extent cx="2786308" cy="1031966"/>
            <wp:effectExtent l="0" t="0" r="0" b="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799125" cy="1036713"/>
                    </a:xfrm>
                    <a:prstGeom prst="rect">
                      <a:avLst/>
                    </a:prstGeom>
                  </pic:spPr>
                </pic:pic>
              </a:graphicData>
            </a:graphic>
          </wp:inline>
        </w:drawing>
      </w:r>
      <w:r w:rsidR="00275710" w:rsidRPr="003B24F9">
        <w:rPr>
          <w:noProof/>
          <w:color w:val="0099AE"/>
          <w:lang w:eastAsia="en-GB"/>
        </w:rPr>
        <mc:AlternateContent>
          <mc:Choice Requires="wps">
            <w:drawing>
              <wp:inline distT="0" distB="0" distL="0" distR="0" wp14:anchorId="4E691426" wp14:editId="3036DEEE">
                <wp:extent cx="304800" cy="304800"/>
                <wp:effectExtent l="0" t="0" r="0" b="0"/>
                <wp:docPr id="1" name="AutoShape 1" descr="SpLD Assessment Standards Committe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9973EF" id="AutoShape 1" o:spid="_x0000_s1026" alt="SpLD Assessment Standards Committe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7183B3F" w14:textId="77777777" w:rsidR="003B24F9" w:rsidRDefault="003B24F9" w:rsidP="00275710">
      <w:pPr>
        <w:jc w:val="center"/>
        <w:rPr>
          <w:rFonts w:ascii="Calibri" w:hAnsi="Calibri" w:cs="Calibri"/>
          <w:b/>
          <w:color w:val="0099AE"/>
          <w:sz w:val="28"/>
          <w:szCs w:val="28"/>
        </w:rPr>
      </w:pPr>
    </w:p>
    <w:p w14:paraId="3BEFB00A" w14:textId="77777777" w:rsidR="00257428" w:rsidRDefault="00275710" w:rsidP="00257428">
      <w:pPr>
        <w:jc w:val="center"/>
        <w:rPr>
          <w:rFonts w:ascii="Calibri" w:hAnsi="Calibri" w:cs="Calibri"/>
          <w:b/>
          <w:color w:val="008B9E"/>
          <w:sz w:val="36"/>
          <w:szCs w:val="36"/>
        </w:rPr>
      </w:pPr>
      <w:r w:rsidRPr="00257428">
        <w:rPr>
          <w:rFonts w:ascii="Calibri" w:hAnsi="Calibri" w:cs="Calibri"/>
          <w:b/>
          <w:color w:val="008B9E"/>
          <w:sz w:val="36"/>
          <w:szCs w:val="36"/>
        </w:rPr>
        <w:t>Diagnostic Assessment Report</w:t>
      </w:r>
    </w:p>
    <w:p w14:paraId="6ED15A79" w14:textId="23096EE3" w:rsidR="00275710" w:rsidRPr="00257428" w:rsidRDefault="00275710" w:rsidP="00257428">
      <w:pPr>
        <w:jc w:val="center"/>
        <w:rPr>
          <w:rFonts w:ascii="Calibri" w:hAnsi="Calibri" w:cs="Calibri"/>
          <w:b/>
          <w:color w:val="008B9E"/>
          <w:sz w:val="36"/>
          <w:szCs w:val="36"/>
        </w:rPr>
      </w:pPr>
      <w:r w:rsidRPr="00257428">
        <w:rPr>
          <w:rFonts w:ascii="Calibri" w:hAnsi="Calibri" w:cs="Calibri"/>
          <w:b/>
          <w:color w:val="008B9E"/>
          <w:sz w:val="36"/>
          <w:szCs w:val="36"/>
        </w:rPr>
        <w:t>for Specific Learning Difficulties</w:t>
      </w:r>
    </w:p>
    <w:p w14:paraId="1DD84EF7" w14:textId="77777777" w:rsidR="003B24F9" w:rsidRPr="003B24F9" w:rsidRDefault="003B24F9" w:rsidP="00257428">
      <w:pPr>
        <w:jc w:val="center"/>
        <w:rPr>
          <w:rFonts w:ascii="Calibri" w:hAnsi="Calibri" w:cs="Calibri"/>
          <w:b/>
          <w:color w:val="E97132" w:themeColor="accent2"/>
          <w:sz w:val="32"/>
          <w:szCs w:val="32"/>
        </w:rPr>
      </w:pPr>
    </w:p>
    <w:p w14:paraId="7088D847" w14:textId="0E5A263C" w:rsidR="00275710" w:rsidRPr="00257428" w:rsidRDefault="00B072C4" w:rsidP="00257428">
      <w:pPr>
        <w:jc w:val="center"/>
        <w:rPr>
          <w:rFonts w:ascii="Calibri" w:hAnsi="Calibri" w:cs="Calibri"/>
          <w:b/>
          <w:color w:val="E97132" w:themeColor="accent2"/>
          <w:sz w:val="36"/>
          <w:szCs w:val="36"/>
        </w:rPr>
      </w:pPr>
      <w:r w:rsidRPr="00257428">
        <w:rPr>
          <w:rFonts w:ascii="Calibri" w:hAnsi="Calibri" w:cs="Calibri"/>
          <w:b/>
          <w:color w:val="E97132" w:themeColor="accent2"/>
          <w:sz w:val="36"/>
          <w:szCs w:val="36"/>
        </w:rPr>
        <w:t xml:space="preserve">SpLD Assessment Standards Committee (SASC) </w:t>
      </w:r>
      <w:r w:rsidR="00275710" w:rsidRPr="00257428">
        <w:rPr>
          <w:rFonts w:ascii="Calibri" w:hAnsi="Calibri" w:cs="Calibri"/>
          <w:b/>
          <w:color w:val="E97132" w:themeColor="accent2"/>
          <w:sz w:val="36"/>
          <w:szCs w:val="36"/>
        </w:rPr>
        <w:t>2025</w:t>
      </w:r>
    </w:p>
    <w:p w14:paraId="79458661" w14:textId="7B412BAC" w:rsidR="003B24F9" w:rsidRPr="003B24F9" w:rsidRDefault="003B24F9" w:rsidP="00275710">
      <w:pPr>
        <w:jc w:val="center"/>
        <w:rPr>
          <w:rFonts w:ascii="Calibri" w:hAnsi="Calibri" w:cs="Calibri"/>
          <w:b/>
          <w:color w:val="E97132" w:themeColor="accent2"/>
          <w:sz w:val="32"/>
          <w:szCs w:val="32"/>
        </w:rPr>
      </w:pPr>
    </w:p>
    <w:p w14:paraId="0E35702E" w14:textId="77777777" w:rsidR="003B24F9" w:rsidRPr="003B24F9" w:rsidRDefault="003B24F9" w:rsidP="00275710">
      <w:pPr>
        <w:jc w:val="center"/>
        <w:rPr>
          <w:rFonts w:ascii="Calibri" w:hAnsi="Calibri" w:cs="Calibri"/>
          <w:b/>
          <w:color w:val="E97132" w:themeColor="accent2"/>
          <w:sz w:val="28"/>
          <w:szCs w:val="28"/>
        </w:rPr>
      </w:pPr>
    </w:p>
    <w:tbl>
      <w:tblPr>
        <w:tblStyle w:val="TableGrid"/>
        <w:tblW w:w="0" w:type="auto"/>
        <w:tblLook w:val="04A0" w:firstRow="1" w:lastRow="0" w:firstColumn="1" w:lastColumn="0" w:noHBand="0" w:noVBand="1"/>
      </w:tblPr>
      <w:tblGrid>
        <w:gridCol w:w="9016"/>
      </w:tblGrid>
      <w:tr w:rsidR="00275710" w:rsidRPr="00BE094C" w14:paraId="6FC3590C" w14:textId="77777777" w:rsidTr="00CD4FAD">
        <w:tc>
          <w:tcPr>
            <w:tcW w:w="9016" w:type="dxa"/>
            <w:shd w:val="clear" w:color="auto" w:fill="FFFFFF" w:themeFill="background1"/>
          </w:tcPr>
          <w:p w14:paraId="519E0559" w14:textId="77777777" w:rsidR="000D592C" w:rsidRDefault="000D592C" w:rsidP="000D592C">
            <w:pPr>
              <w:spacing w:line="240" w:lineRule="auto"/>
              <w:jc w:val="center"/>
              <w:rPr>
                <w:rFonts w:ascii="Calibri" w:hAnsi="Calibri" w:cs="Calibri"/>
                <w:b/>
                <w:color w:val="0070C0"/>
                <w:sz w:val="24"/>
                <w:szCs w:val="24"/>
              </w:rPr>
            </w:pPr>
          </w:p>
          <w:p w14:paraId="63E68C70" w14:textId="77777777" w:rsidR="00257428" w:rsidRDefault="00257428" w:rsidP="00AC57D5">
            <w:pPr>
              <w:pStyle w:val="Boxheading1"/>
              <w:rPr>
                <w:color w:val="008B9E"/>
                <w:sz w:val="32"/>
                <w:szCs w:val="32"/>
              </w:rPr>
            </w:pPr>
          </w:p>
          <w:p w14:paraId="4CDE139A" w14:textId="7FC92D94" w:rsidR="00275710" w:rsidRDefault="004F23C6" w:rsidP="00AC57D5">
            <w:pPr>
              <w:pStyle w:val="Boxheading1"/>
              <w:rPr>
                <w:color w:val="008B9E"/>
                <w:sz w:val="32"/>
                <w:szCs w:val="32"/>
              </w:rPr>
            </w:pPr>
            <w:r w:rsidRPr="00257428">
              <w:rPr>
                <w:color w:val="008B9E"/>
                <w:sz w:val="32"/>
                <w:szCs w:val="32"/>
              </w:rPr>
              <w:t>The Diagnostic Assessment Report Format</w:t>
            </w:r>
          </w:p>
          <w:p w14:paraId="305674BC" w14:textId="77777777" w:rsidR="00257428" w:rsidRPr="00257428" w:rsidRDefault="00257428" w:rsidP="00AC57D5">
            <w:pPr>
              <w:pStyle w:val="Boxheading1"/>
              <w:rPr>
                <w:color w:val="008B9E"/>
                <w:sz w:val="32"/>
                <w:szCs w:val="32"/>
              </w:rPr>
            </w:pPr>
          </w:p>
          <w:p w14:paraId="5AAD09B8" w14:textId="77777777" w:rsidR="004F23C6" w:rsidRPr="00BE094C" w:rsidRDefault="004F23C6" w:rsidP="000D592C">
            <w:pPr>
              <w:spacing w:line="240" w:lineRule="auto"/>
              <w:rPr>
                <w:rFonts w:ascii="Calibri" w:hAnsi="Calibri" w:cs="Calibri"/>
                <w:b/>
              </w:rPr>
            </w:pPr>
          </w:p>
          <w:p w14:paraId="7EA2E5DD" w14:textId="224DAE68" w:rsidR="00275710" w:rsidRPr="00DE13CA" w:rsidRDefault="00275710" w:rsidP="00E35E02">
            <w:pPr>
              <w:rPr>
                <w:rFonts w:ascii="Calibri" w:hAnsi="Calibri" w:cs="Calibri"/>
              </w:rPr>
            </w:pPr>
            <w:r w:rsidRPr="00DE13CA">
              <w:rPr>
                <w:rFonts w:ascii="Calibri" w:hAnsi="Calibri" w:cs="Calibri"/>
                <w:b/>
              </w:rPr>
              <w:t xml:space="preserve">This is the </w:t>
            </w:r>
            <w:r w:rsidR="00B072C4">
              <w:rPr>
                <w:rFonts w:ascii="Calibri" w:hAnsi="Calibri" w:cs="Calibri"/>
                <w:b/>
              </w:rPr>
              <w:t xml:space="preserve">required </w:t>
            </w:r>
            <w:r w:rsidR="00C40B39" w:rsidRPr="00B072C4">
              <w:rPr>
                <w:rFonts w:ascii="Calibri" w:hAnsi="Calibri" w:cs="Calibri"/>
              </w:rPr>
              <w:t xml:space="preserve">report </w:t>
            </w:r>
            <w:commentRangeStart w:id="0"/>
            <w:r w:rsidRPr="00B072C4">
              <w:rPr>
                <w:rFonts w:ascii="Calibri" w:hAnsi="Calibri" w:cs="Calibri"/>
              </w:rPr>
              <w:t>forma</w:t>
            </w:r>
            <w:r w:rsidR="0026324F">
              <w:rPr>
                <w:rFonts w:ascii="Calibri" w:hAnsi="Calibri" w:cs="Calibri"/>
              </w:rPr>
              <w:t>t</w:t>
            </w:r>
            <w:r w:rsidRPr="00DE13CA">
              <w:rPr>
                <w:rFonts w:ascii="Calibri" w:hAnsi="Calibri" w:cs="Calibri"/>
                <w:b/>
              </w:rPr>
              <w:t xml:space="preserve"> </w:t>
            </w:r>
            <w:commentRangeEnd w:id="0"/>
            <w:r w:rsidR="00A63123" w:rsidRPr="00DE13CA">
              <w:rPr>
                <w:rStyle w:val="CommentReference"/>
                <w:rFonts w:ascii="Calibri" w:hAnsi="Calibri" w:cs="Calibri"/>
                <w:sz w:val="22"/>
                <w:szCs w:val="22"/>
              </w:rPr>
              <w:commentReference w:id="0"/>
            </w:r>
            <w:r w:rsidR="00DF2379" w:rsidRPr="005F221C">
              <w:rPr>
                <w:rFonts w:ascii="Calibri" w:hAnsi="Calibri" w:cs="Calibri"/>
                <w:bCs/>
              </w:rPr>
              <w:t>[AG1]</w:t>
            </w:r>
            <w:r w:rsidR="005F221C">
              <w:rPr>
                <w:rFonts w:ascii="Calibri" w:hAnsi="Calibri" w:cs="Calibri"/>
                <w:b/>
              </w:rPr>
              <w:t xml:space="preserve"> </w:t>
            </w:r>
            <w:r w:rsidRPr="00DE13CA">
              <w:rPr>
                <w:rFonts w:ascii="Calibri" w:hAnsi="Calibri" w:cs="Calibri"/>
              </w:rPr>
              <w:t xml:space="preserve">for a diagnostic assessment for Specific Learning Difficulties (SpLDs). </w:t>
            </w:r>
          </w:p>
          <w:p w14:paraId="4A595734" w14:textId="77777777" w:rsidR="00275710" w:rsidRPr="00DE13CA" w:rsidRDefault="00275710" w:rsidP="00E35E02">
            <w:pPr>
              <w:rPr>
                <w:rFonts w:ascii="Calibri" w:hAnsi="Calibri" w:cs="Calibri"/>
              </w:rPr>
            </w:pPr>
          </w:p>
          <w:p w14:paraId="607352E9" w14:textId="5A6FDB71" w:rsidR="00275710" w:rsidRPr="00DE13CA" w:rsidRDefault="00275710" w:rsidP="00E35E02">
            <w:pPr>
              <w:rPr>
                <w:rFonts w:ascii="Calibri" w:hAnsi="Calibri" w:cs="Calibri"/>
              </w:rPr>
            </w:pPr>
            <w:r w:rsidRPr="00DE13CA">
              <w:rPr>
                <w:rFonts w:ascii="Calibri" w:hAnsi="Calibri" w:cs="Calibri"/>
              </w:rPr>
              <w:t xml:space="preserve">This </w:t>
            </w:r>
            <w:r w:rsidR="00371EB8" w:rsidRPr="00DE13CA">
              <w:rPr>
                <w:rFonts w:ascii="Calibri" w:hAnsi="Calibri" w:cs="Calibri"/>
              </w:rPr>
              <w:t>r</w:t>
            </w:r>
            <w:r w:rsidRPr="00DE13CA">
              <w:rPr>
                <w:rFonts w:ascii="Calibri" w:hAnsi="Calibri" w:cs="Calibri"/>
              </w:rPr>
              <w:t xml:space="preserve">eport </w:t>
            </w:r>
            <w:r w:rsidR="00371EB8" w:rsidRPr="00DE13CA">
              <w:rPr>
                <w:rFonts w:ascii="Calibri" w:hAnsi="Calibri" w:cs="Calibri"/>
              </w:rPr>
              <w:t>f</w:t>
            </w:r>
            <w:r w:rsidRPr="00DE13CA">
              <w:rPr>
                <w:rFonts w:ascii="Calibri" w:hAnsi="Calibri" w:cs="Calibri"/>
              </w:rPr>
              <w:t xml:space="preserve">ormat was updated by </w:t>
            </w:r>
            <w:r w:rsidR="004F7F20">
              <w:rPr>
                <w:rFonts w:ascii="Calibri" w:hAnsi="Calibri" w:cs="Calibri"/>
              </w:rPr>
              <w:t xml:space="preserve">the </w:t>
            </w:r>
            <w:r w:rsidR="004F7F20" w:rsidRPr="00585077">
              <w:rPr>
                <w:rFonts w:ascii="Calibri" w:hAnsi="Calibri" w:cs="Calibri"/>
              </w:rPr>
              <w:t>SpLD Assessment Standards Committee</w:t>
            </w:r>
            <w:r w:rsidR="004F7F20">
              <w:rPr>
                <w:rFonts w:ascii="Calibri" w:hAnsi="Calibri" w:cs="Calibri"/>
              </w:rPr>
              <w:t xml:space="preserve"> (</w:t>
            </w:r>
            <w:r w:rsidRPr="00DE13CA">
              <w:rPr>
                <w:rFonts w:ascii="Calibri" w:hAnsi="Calibri" w:cs="Calibri"/>
              </w:rPr>
              <w:t>SASC</w:t>
            </w:r>
            <w:r w:rsidR="004F7F20">
              <w:rPr>
                <w:rFonts w:ascii="Calibri" w:hAnsi="Calibri" w:cs="Calibri"/>
              </w:rPr>
              <w:t>)</w:t>
            </w:r>
            <w:r w:rsidRPr="00DE13CA">
              <w:rPr>
                <w:rFonts w:ascii="Calibri" w:hAnsi="Calibri" w:cs="Calibri"/>
              </w:rPr>
              <w:t xml:space="preserve"> in </w:t>
            </w:r>
            <w:r w:rsidRPr="00DE13CA">
              <w:rPr>
                <w:rFonts w:ascii="Calibri" w:hAnsi="Calibri" w:cs="Calibri"/>
                <w:b/>
              </w:rPr>
              <w:t>Ma</w:t>
            </w:r>
            <w:r w:rsidR="00AC0B3B" w:rsidRPr="00DE13CA">
              <w:rPr>
                <w:rFonts w:ascii="Calibri" w:hAnsi="Calibri" w:cs="Calibri"/>
                <w:b/>
              </w:rPr>
              <w:t>y</w:t>
            </w:r>
            <w:r w:rsidRPr="00DE13CA">
              <w:rPr>
                <w:rFonts w:ascii="Calibri" w:hAnsi="Calibri" w:cs="Calibri"/>
                <w:b/>
              </w:rPr>
              <w:t xml:space="preserve"> 2025</w:t>
            </w:r>
            <w:r w:rsidRPr="00DE13CA">
              <w:rPr>
                <w:rFonts w:ascii="Calibri" w:hAnsi="Calibri" w:cs="Calibri"/>
              </w:rPr>
              <w:t xml:space="preserve">. It can be used from the date of publication and its use will be mandatory from </w:t>
            </w:r>
            <w:r w:rsidRPr="003202E5">
              <w:rPr>
                <w:rFonts w:ascii="Calibri" w:hAnsi="Calibri" w:cs="Calibri"/>
                <w:b/>
              </w:rPr>
              <w:t>January 1</w:t>
            </w:r>
            <w:r w:rsidRPr="003202E5">
              <w:rPr>
                <w:rFonts w:ascii="Calibri" w:hAnsi="Calibri" w:cs="Calibri"/>
                <w:b/>
                <w:vertAlign w:val="superscript"/>
              </w:rPr>
              <w:t>st</w:t>
            </w:r>
            <w:r w:rsidRPr="003202E5">
              <w:rPr>
                <w:rFonts w:ascii="Calibri" w:hAnsi="Calibri" w:cs="Calibri"/>
                <w:b/>
              </w:rPr>
              <w:t xml:space="preserve"> 2027</w:t>
            </w:r>
            <w:r w:rsidRPr="00DE13CA">
              <w:rPr>
                <w:rFonts w:ascii="Calibri" w:hAnsi="Calibri" w:cs="Calibri"/>
              </w:rPr>
              <w:t xml:space="preserve">. </w:t>
            </w:r>
          </w:p>
          <w:p w14:paraId="43409980" w14:textId="4362828F" w:rsidR="00275710" w:rsidRPr="00DE13CA" w:rsidRDefault="004F7F20" w:rsidP="00E35E02">
            <w:pPr>
              <w:rPr>
                <w:rFonts w:ascii="Calibri" w:hAnsi="Calibri" w:cs="Calibri"/>
              </w:rPr>
            </w:pPr>
            <w:r>
              <w:rPr>
                <w:rFonts w:ascii="Calibri" w:hAnsi="Calibri" w:cs="Calibri"/>
              </w:rPr>
              <w:t xml:space="preserve">               </w:t>
            </w:r>
          </w:p>
          <w:p w14:paraId="2FD555D5" w14:textId="5046B07D" w:rsidR="00B072C4" w:rsidRDefault="00275710" w:rsidP="00E35E02">
            <w:pPr>
              <w:rPr>
                <w:rFonts w:ascii="Calibri" w:hAnsi="Calibri" w:cs="Calibri"/>
              </w:rPr>
            </w:pPr>
            <w:r w:rsidRPr="00DE13CA">
              <w:rPr>
                <w:rFonts w:ascii="Calibri" w:hAnsi="Calibri" w:cs="Calibri"/>
              </w:rPr>
              <w:t>Additional guidance</w:t>
            </w:r>
            <w:r w:rsidR="00A57D20">
              <w:rPr>
                <w:rFonts w:ascii="Calibri" w:hAnsi="Calibri" w:cs="Calibri"/>
              </w:rPr>
              <w:t xml:space="preserve"> </w:t>
            </w:r>
            <w:r w:rsidRPr="00DE13CA">
              <w:rPr>
                <w:rFonts w:ascii="Calibri" w:hAnsi="Calibri" w:cs="Calibri"/>
              </w:rPr>
              <w:t>and explanatory detail</w:t>
            </w:r>
            <w:r w:rsidR="00A57D20">
              <w:rPr>
                <w:rFonts w:ascii="Calibri" w:hAnsi="Calibri" w:cs="Calibri"/>
              </w:rPr>
              <w:t xml:space="preserve"> </w:t>
            </w:r>
            <w:r w:rsidR="0026324F">
              <w:rPr>
                <w:rFonts w:ascii="Calibri" w:hAnsi="Calibri" w:cs="Calibri"/>
              </w:rPr>
              <w:t>[</w:t>
            </w:r>
            <w:r w:rsidR="00A57D20" w:rsidRPr="00447212">
              <w:rPr>
                <w:rFonts w:ascii="Calibri" w:hAnsi="Calibri" w:cs="Calibri"/>
              </w:rPr>
              <w:t>AG</w:t>
            </w:r>
            <w:r w:rsidR="0026324F">
              <w:rPr>
                <w:rFonts w:ascii="Calibri" w:hAnsi="Calibri" w:cs="Calibri"/>
              </w:rPr>
              <w:t>]</w:t>
            </w:r>
            <w:r w:rsidR="00A57D20" w:rsidRPr="00DE13CA">
              <w:rPr>
                <w:rFonts w:ascii="Calibri" w:hAnsi="Calibri" w:cs="Calibri"/>
              </w:rPr>
              <w:t xml:space="preserve"> </w:t>
            </w:r>
            <w:proofErr w:type="gramStart"/>
            <w:r w:rsidR="004F7F20">
              <w:rPr>
                <w:rFonts w:ascii="Calibri" w:hAnsi="Calibri" w:cs="Calibri"/>
              </w:rPr>
              <w:t>is</w:t>
            </w:r>
            <w:proofErr w:type="gramEnd"/>
            <w:r w:rsidR="004F7F20">
              <w:rPr>
                <w:rFonts w:ascii="Calibri" w:hAnsi="Calibri" w:cs="Calibri"/>
              </w:rPr>
              <w:t xml:space="preserve"> </w:t>
            </w:r>
            <w:r w:rsidRPr="00DE13CA">
              <w:rPr>
                <w:rFonts w:ascii="Calibri" w:hAnsi="Calibri" w:cs="Calibri"/>
              </w:rPr>
              <w:t xml:space="preserve">provided </w:t>
            </w:r>
            <w:r w:rsidRPr="0026324F">
              <w:rPr>
                <w:rFonts w:ascii="Calibri" w:hAnsi="Calibri" w:cs="Calibri"/>
              </w:rPr>
              <w:t xml:space="preserve">throughout </w:t>
            </w:r>
            <w:r w:rsidR="004F7F20" w:rsidRPr="0026324F">
              <w:rPr>
                <w:rFonts w:ascii="Calibri" w:hAnsi="Calibri" w:cs="Calibri"/>
              </w:rPr>
              <w:t xml:space="preserve">in </w:t>
            </w:r>
            <w:r w:rsidR="00E86D23" w:rsidRPr="0026324F">
              <w:rPr>
                <w:rFonts w:ascii="Calibri" w:hAnsi="Calibri" w:cs="Calibri"/>
              </w:rPr>
              <w:t xml:space="preserve">numbered </w:t>
            </w:r>
            <w:r w:rsidRPr="0026324F">
              <w:rPr>
                <w:rFonts w:ascii="Calibri" w:hAnsi="Calibri" w:cs="Calibri"/>
              </w:rPr>
              <w:t>comment boxes, allowing assessors immediate access to further information and clarification.</w:t>
            </w:r>
            <w:r w:rsidRPr="00DE13CA">
              <w:rPr>
                <w:rFonts w:ascii="Calibri" w:hAnsi="Calibri" w:cs="Calibri"/>
              </w:rPr>
              <w:t xml:space="preserve"> </w:t>
            </w:r>
          </w:p>
          <w:p w14:paraId="17679492" w14:textId="77777777" w:rsidR="00B072C4" w:rsidRDefault="00B072C4" w:rsidP="00E35E02">
            <w:pPr>
              <w:rPr>
                <w:rFonts w:ascii="Calibri" w:hAnsi="Calibri" w:cs="Calibri"/>
              </w:rPr>
            </w:pPr>
          </w:p>
          <w:p w14:paraId="3AC6F1D4" w14:textId="4FD24400" w:rsidR="00275710" w:rsidRDefault="00A1535B" w:rsidP="00E35E02">
            <w:pPr>
              <w:rPr>
                <w:rFonts w:ascii="Calibri" w:hAnsi="Calibri" w:cs="Calibri"/>
              </w:rPr>
            </w:pPr>
            <w:r w:rsidRPr="0026324F">
              <w:rPr>
                <w:rFonts w:ascii="Calibri" w:hAnsi="Calibri" w:cs="Calibri"/>
              </w:rPr>
              <w:t>Two</w:t>
            </w:r>
            <w:r>
              <w:rPr>
                <w:rFonts w:ascii="Calibri" w:hAnsi="Calibri" w:cs="Calibri"/>
              </w:rPr>
              <w:t xml:space="preserve"> other document downloads are </w:t>
            </w:r>
            <w:r w:rsidR="00B072C4">
              <w:rPr>
                <w:rFonts w:ascii="Calibri" w:hAnsi="Calibri" w:cs="Calibri"/>
              </w:rPr>
              <w:t xml:space="preserve">also </w:t>
            </w:r>
            <w:r w:rsidR="00493951" w:rsidRPr="00DE13CA">
              <w:rPr>
                <w:rFonts w:ascii="Calibri" w:hAnsi="Calibri" w:cs="Calibri"/>
              </w:rPr>
              <w:t>available</w:t>
            </w:r>
            <w:r>
              <w:rPr>
                <w:rFonts w:ascii="Calibri" w:hAnsi="Calibri" w:cs="Calibri"/>
              </w:rPr>
              <w:t>: the report format minus the guidance in comments, and</w:t>
            </w:r>
            <w:r w:rsidRPr="00DE13CA">
              <w:rPr>
                <w:rFonts w:ascii="Calibri" w:hAnsi="Calibri" w:cs="Calibri"/>
              </w:rPr>
              <w:t xml:space="preserve"> </w:t>
            </w:r>
            <w:r>
              <w:rPr>
                <w:rFonts w:ascii="Calibri" w:hAnsi="Calibri" w:cs="Calibri"/>
              </w:rPr>
              <w:t xml:space="preserve">the </w:t>
            </w:r>
            <w:r w:rsidRPr="00DE13CA">
              <w:rPr>
                <w:rFonts w:ascii="Calibri" w:hAnsi="Calibri" w:cs="Calibri"/>
              </w:rPr>
              <w:t>additional guidance</w:t>
            </w:r>
            <w:r>
              <w:rPr>
                <w:rFonts w:ascii="Calibri" w:hAnsi="Calibri" w:cs="Calibri"/>
              </w:rPr>
              <w:t xml:space="preserve"> comments collected together as a separate document. </w:t>
            </w:r>
            <w:r w:rsidR="00275710" w:rsidRPr="00DE13CA">
              <w:rPr>
                <w:rFonts w:ascii="Calibri" w:hAnsi="Calibri" w:cs="Calibri"/>
              </w:rPr>
              <w:t xml:space="preserve"> </w:t>
            </w:r>
            <w:hyperlink r:id="rId13" w:history="1">
              <w:r w:rsidR="00275710" w:rsidRPr="006D718C">
                <w:rPr>
                  <w:rStyle w:val="Hyperlink"/>
                  <w:rFonts w:ascii="Calibri" w:hAnsi="Calibri" w:cs="Calibri"/>
                  <w:color w:val="008B9E"/>
                </w:rPr>
                <w:t>www.sasc.org.uk</w:t>
              </w:r>
            </w:hyperlink>
            <w:r w:rsidR="00590723" w:rsidRPr="006D718C">
              <w:rPr>
                <w:color w:val="008B9E"/>
              </w:rPr>
              <w:t xml:space="preserve"> </w:t>
            </w:r>
            <w:r w:rsidR="00275710" w:rsidRPr="00585077">
              <w:rPr>
                <w:rFonts w:ascii="Calibri" w:hAnsi="Calibri" w:cs="Calibri"/>
              </w:rPr>
              <w:t>Downloads</w:t>
            </w:r>
            <w:r w:rsidR="00275710" w:rsidRPr="00DE13CA">
              <w:rPr>
                <w:rFonts w:ascii="Calibri" w:hAnsi="Calibri" w:cs="Calibri"/>
              </w:rPr>
              <w:t>.</w:t>
            </w:r>
          </w:p>
          <w:p w14:paraId="5087A225" w14:textId="77777777" w:rsidR="007B38DE" w:rsidRPr="00DE13CA" w:rsidRDefault="007B38DE" w:rsidP="00E35E02">
            <w:pPr>
              <w:rPr>
                <w:rFonts w:ascii="Calibri" w:hAnsi="Calibri" w:cs="Calibri"/>
              </w:rPr>
            </w:pPr>
          </w:p>
          <w:p w14:paraId="7D38312C" w14:textId="77777777" w:rsidR="00275710" w:rsidRPr="00BE094C" w:rsidRDefault="00275710" w:rsidP="00E35E02">
            <w:pPr>
              <w:rPr>
                <w:rFonts w:ascii="Calibri" w:hAnsi="Calibri" w:cs="Calibri"/>
                <w:b/>
                <w:sz w:val="24"/>
                <w:szCs w:val="24"/>
              </w:rPr>
            </w:pPr>
          </w:p>
        </w:tc>
      </w:tr>
    </w:tbl>
    <w:p w14:paraId="7E374D37" w14:textId="335DB4A1" w:rsidR="003B24F9" w:rsidRDefault="003B24F9" w:rsidP="00275710">
      <w:pPr>
        <w:rPr>
          <w:rFonts w:ascii="Calibri" w:hAnsi="Calibri" w:cs="Calibri"/>
          <w:b/>
        </w:rPr>
      </w:pPr>
    </w:p>
    <w:p w14:paraId="658ED3BC" w14:textId="59B233F8" w:rsidR="00275710" w:rsidRPr="00BE094C" w:rsidRDefault="003B24F9" w:rsidP="003B24F9">
      <w:pPr>
        <w:spacing w:line="278" w:lineRule="auto"/>
        <w:rPr>
          <w:rFonts w:ascii="Calibri" w:hAnsi="Calibri" w:cs="Calibri"/>
          <w:b/>
        </w:rPr>
      </w:pPr>
      <w:r>
        <w:rPr>
          <w:rFonts w:ascii="Calibri" w:hAnsi="Calibri" w:cs="Calibri"/>
          <w:b/>
        </w:rPr>
        <w:br w:type="page"/>
      </w:r>
    </w:p>
    <w:tbl>
      <w:tblPr>
        <w:tblStyle w:val="TableGrid"/>
        <w:tblW w:w="0" w:type="auto"/>
        <w:tblLook w:val="04A0" w:firstRow="1" w:lastRow="0" w:firstColumn="1" w:lastColumn="0" w:noHBand="0" w:noVBand="1"/>
      </w:tblPr>
      <w:tblGrid>
        <w:gridCol w:w="9010"/>
      </w:tblGrid>
      <w:tr w:rsidR="00B072C4" w:rsidRPr="00BE094C" w14:paraId="31373A9D" w14:textId="77777777" w:rsidTr="004F23C6">
        <w:trPr>
          <w:trHeight w:val="5732"/>
        </w:trPr>
        <w:tc>
          <w:tcPr>
            <w:tcW w:w="9010" w:type="dxa"/>
            <w:shd w:val="clear" w:color="auto" w:fill="FFFFFF" w:themeFill="background1"/>
          </w:tcPr>
          <w:p w14:paraId="6C622303" w14:textId="77777777" w:rsidR="00DB1361" w:rsidRPr="003B24F9" w:rsidRDefault="00DB1361" w:rsidP="00300778">
            <w:pPr>
              <w:spacing w:line="240" w:lineRule="auto"/>
              <w:jc w:val="center"/>
              <w:rPr>
                <w:rFonts w:ascii="Calibri" w:hAnsi="Calibri" w:cs="Calibri"/>
                <w:color w:val="0099AE"/>
                <w:sz w:val="24"/>
                <w:szCs w:val="24"/>
              </w:rPr>
            </w:pPr>
          </w:p>
          <w:p w14:paraId="78D536B5" w14:textId="4EBB3CBF" w:rsidR="004F23C6" w:rsidRDefault="004F23C6" w:rsidP="00300778">
            <w:pPr>
              <w:pStyle w:val="Boxheading1"/>
              <w:rPr>
                <w:color w:val="008B9E"/>
                <w:sz w:val="32"/>
                <w:szCs w:val="32"/>
              </w:rPr>
            </w:pPr>
            <w:r w:rsidRPr="00471AB7">
              <w:rPr>
                <w:color w:val="008B9E"/>
                <w:sz w:val="32"/>
                <w:szCs w:val="32"/>
              </w:rPr>
              <w:t>New Features of the Report Format</w:t>
            </w:r>
          </w:p>
          <w:p w14:paraId="6E37CD59" w14:textId="77777777" w:rsidR="004F23C6" w:rsidRDefault="004F23C6" w:rsidP="00300778">
            <w:pPr>
              <w:spacing w:line="240" w:lineRule="auto"/>
              <w:rPr>
                <w:rFonts w:ascii="Calibri" w:hAnsi="Calibri" w:cs="Calibri"/>
                <w:b/>
              </w:rPr>
            </w:pPr>
          </w:p>
          <w:p w14:paraId="7D0152FA" w14:textId="77777777" w:rsidR="00471AB7" w:rsidRDefault="00471AB7" w:rsidP="00300778">
            <w:pPr>
              <w:spacing w:line="240" w:lineRule="auto"/>
              <w:rPr>
                <w:rFonts w:ascii="Calibri" w:hAnsi="Calibri" w:cs="Calibri"/>
                <w:b/>
              </w:rPr>
            </w:pPr>
          </w:p>
          <w:p w14:paraId="57F9E6F6" w14:textId="72E602AB" w:rsidR="00B072C4" w:rsidRPr="006D718C" w:rsidRDefault="00B072C4" w:rsidP="00300778">
            <w:pPr>
              <w:spacing w:line="240" w:lineRule="auto"/>
              <w:rPr>
                <w:rFonts w:ascii="Calibri" w:hAnsi="Calibri" w:cs="Calibri"/>
                <w:b/>
                <w:sz w:val="28"/>
                <w:szCs w:val="28"/>
              </w:rPr>
            </w:pPr>
            <w:r w:rsidRPr="006D718C">
              <w:rPr>
                <w:rFonts w:ascii="Calibri" w:hAnsi="Calibri" w:cs="Calibri"/>
                <w:b/>
                <w:sz w:val="28"/>
                <w:szCs w:val="28"/>
              </w:rPr>
              <w:t xml:space="preserve">This report format is the outcome of several recent key developments: </w:t>
            </w:r>
          </w:p>
          <w:p w14:paraId="30ADA17E" w14:textId="77777777" w:rsidR="00B072C4" w:rsidRPr="00E220CD" w:rsidRDefault="00B072C4" w:rsidP="00300778">
            <w:pPr>
              <w:spacing w:line="240" w:lineRule="auto"/>
              <w:rPr>
                <w:rFonts w:ascii="Calibri" w:hAnsi="Calibri" w:cs="Calibri"/>
                <w:b/>
              </w:rPr>
            </w:pPr>
          </w:p>
          <w:p w14:paraId="291E5DC9" w14:textId="42992B57" w:rsidR="00B072C4" w:rsidRDefault="00B072C4" w:rsidP="00300778">
            <w:pPr>
              <w:pStyle w:val="ListParagraph"/>
              <w:numPr>
                <w:ilvl w:val="0"/>
                <w:numId w:val="16"/>
              </w:numPr>
              <w:spacing w:line="240" w:lineRule="auto"/>
              <w:ind w:right="57"/>
              <w:rPr>
                <w:rFonts w:ascii="Calibri" w:eastAsia="Times New Roman" w:hAnsi="Calibri" w:cs="Calibri"/>
                <w:color w:val="000000"/>
                <w:lang w:eastAsia="en-GB"/>
              </w:rPr>
            </w:pPr>
            <w:r w:rsidRPr="006C6716">
              <w:rPr>
                <w:rFonts w:ascii="Calibri" w:hAnsi="Calibri" w:cs="Calibri"/>
              </w:rPr>
              <w:t xml:space="preserve">The publication of the UK </w:t>
            </w:r>
            <w:commentRangeStart w:id="1"/>
            <w:r w:rsidRPr="006C6716">
              <w:rPr>
                <w:rFonts w:ascii="Calibri" w:hAnsi="Calibri" w:cs="Calibri"/>
              </w:rPr>
              <w:t xml:space="preserve">Delphi </w:t>
            </w:r>
            <w:r>
              <w:rPr>
                <w:rFonts w:ascii="Calibri" w:hAnsi="Calibri" w:cs="Calibri"/>
              </w:rPr>
              <w:t>d</w:t>
            </w:r>
            <w:r w:rsidRPr="006C6716">
              <w:rPr>
                <w:rFonts w:ascii="Calibri" w:hAnsi="Calibri" w:cs="Calibri"/>
              </w:rPr>
              <w:t>yslexia study</w:t>
            </w:r>
            <w:commentRangeEnd w:id="1"/>
            <w:r w:rsidRPr="00BE094C">
              <w:rPr>
                <w:rStyle w:val="CommentReference"/>
                <w:rFonts w:ascii="Calibri" w:hAnsi="Calibri" w:cs="Calibri"/>
              </w:rPr>
              <w:commentReference w:id="1"/>
            </w:r>
            <w:r w:rsidR="00DF2379">
              <w:rPr>
                <w:rFonts w:ascii="Calibri" w:hAnsi="Calibri" w:cs="Calibri"/>
              </w:rPr>
              <w:t xml:space="preserve"> [AG2]</w:t>
            </w:r>
            <w:r w:rsidRPr="006C6716">
              <w:rPr>
                <w:rFonts w:ascii="Calibri" w:hAnsi="Calibri" w:cs="Calibri"/>
              </w:rPr>
              <w:t xml:space="preserve">, which provides a consensus definition and </w:t>
            </w:r>
            <w:r w:rsidRPr="006C6716">
              <w:rPr>
                <w:rFonts w:ascii="Calibri" w:eastAsia="Times New Roman" w:hAnsi="Calibri" w:cs="Calibri"/>
                <w:color w:val="000000"/>
                <w:lang w:eastAsia="en-GB"/>
              </w:rPr>
              <w:t>identification criteria, robustly evidenced-based and referenced to research.</w:t>
            </w:r>
          </w:p>
          <w:p w14:paraId="0D00A983" w14:textId="77777777" w:rsidR="00B072C4" w:rsidRPr="00CA65A4" w:rsidRDefault="00B072C4" w:rsidP="00300778">
            <w:pPr>
              <w:pStyle w:val="ListParagraph"/>
              <w:spacing w:line="240" w:lineRule="auto"/>
              <w:ind w:right="57"/>
              <w:rPr>
                <w:rFonts w:ascii="Calibri" w:hAnsi="Calibri" w:cs="Calibri"/>
                <w:sz w:val="16"/>
                <w:szCs w:val="16"/>
              </w:rPr>
            </w:pPr>
          </w:p>
          <w:p w14:paraId="6D73B09F" w14:textId="7B7CE506" w:rsidR="00B072C4" w:rsidRPr="006C6716" w:rsidRDefault="00B072C4" w:rsidP="00300778">
            <w:pPr>
              <w:pStyle w:val="ListParagraph"/>
              <w:numPr>
                <w:ilvl w:val="0"/>
                <w:numId w:val="16"/>
              </w:numPr>
              <w:spacing w:line="240" w:lineRule="auto"/>
              <w:ind w:right="57"/>
              <w:rPr>
                <w:rFonts w:ascii="Calibri" w:hAnsi="Calibri" w:cs="Calibri"/>
              </w:rPr>
            </w:pPr>
            <w:r w:rsidRPr="006C6716">
              <w:rPr>
                <w:rFonts w:ascii="Calibri" w:eastAsia="Times New Roman" w:hAnsi="Calibri" w:cs="Calibri"/>
                <w:color w:val="000000"/>
                <w:lang w:eastAsia="en-GB"/>
              </w:rPr>
              <w:t xml:space="preserve">The publication of SASC-commissioned guidance for the assessment of specific </w:t>
            </w:r>
            <w:commentRangeStart w:id="2"/>
            <w:r w:rsidRPr="006C6716">
              <w:rPr>
                <w:rFonts w:ascii="Calibri" w:eastAsia="Times New Roman" w:hAnsi="Calibri" w:cs="Calibri"/>
                <w:color w:val="000000"/>
                <w:lang w:eastAsia="en-GB"/>
              </w:rPr>
              <w:t>mathematics difficulties</w:t>
            </w:r>
            <w:r w:rsidRPr="006C6716">
              <w:rPr>
                <w:rFonts w:ascii="Calibri" w:hAnsi="Calibri" w:cs="Calibri"/>
              </w:rPr>
              <w:t xml:space="preserve"> and dyscalculia</w:t>
            </w:r>
            <w:commentRangeEnd w:id="2"/>
            <w:r w:rsidRPr="00BE094C">
              <w:rPr>
                <w:rStyle w:val="CommentReference"/>
                <w:rFonts w:ascii="Calibri" w:hAnsi="Calibri" w:cs="Calibri"/>
              </w:rPr>
              <w:commentReference w:id="2"/>
            </w:r>
            <w:r w:rsidR="00DF2379">
              <w:rPr>
                <w:rFonts w:ascii="Calibri" w:hAnsi="Calibri" w:cs="Calibri"/>
              </w:rPr>
              <w:t xml:space="preserve"> [AG3]</w:t>
            </w:r>
            <w:r w:rsidRPr="006C6716">
              <w:rPr>
                <w:rFonts w:ascii="Calibri" w:hAnsi="Calibri" w:cs="Calibri"/>
              </w:rPr>
              <w:t>, which includes a new definition and identification criteria, taking account of current research.</w:t>
            </w:r>
          </w:p>
          <w:p w14:paraId="0A4BC025" w14:textId="77777777" w:rsidR="00B072C4" w:rsidRPr="00CA65A4" w:rsidRDefault="00B072C4" w:rsidP="00300778">
            <w:pPr>
              <w:pStyle w:val="ListParagraph"/>
              <w:spacing w:line="240" w:lineRule="auto"/>
              <w:ind w:right="57"/>
              <w:rPr>
                <w:rFonts w:ascii="Calibri" w:hAnsi="Calibri" w:cs="Calibri"/>
                <w:sz w:val="16"/>
                <w:szCs w:val="16"/>
              </w:rPr>
            </w:pPr>
          </w:p>
          <w:p w14:paraId="17171300" w14:textId="73D61B85" w:rsidR="00B072C4" w:rsidRPr="006C6716" w:rsidRDefault="00B072C4" w:rsidP="00300778">
            <w:pPr>
              <w:pStyle w:val="ListParagraph"/>
              <w:numPr>
                <w:ilvl w:val="0"/>
                <w:numId w:val="38"/>
              </w:numPr>
              <w:spacing w:line="240" w:lineRule="auto"/>
              <w:ind w:right="57"/>
              <w:rPr>
                <w:rFonts w:ascii="Calibri" w:hAnsi="Calibri" w:cs="Calibri"/>
              </w:rPr>
            </w:pPr>
            <w:r w:rsidRPr="006C6716">
              <w:rPr>
                <w:rFonts w:ascii="Calibri" w:hAnsi="Calibri" w:cs="Calibri"/>
              </w:rPr>
              <w:t xml:space="preserve">Ongoing requests for a degree of </w:t>
            </w:r>
            <w:commentRangeStart w:id="3"/>
            <w:r w:rsidRPr="006C6716">
              <w:rPr>
                <w:rFonts w:ascii="Calibri" w:hAnsi="Calibri" w:cs="Calibri"/>
              </w:rPr>
              <w:t xml:space="preserve">flexibility to be built into the </w:t>
            </w:r>
            <w:r>
              <w:rPr>
                <w:rFonts w:ascii="Calibri" w:hAnsi="Calibri" w:cs="Calibri"/>
              </w:rPr>
              <w:t xml:space="preserve">report </w:t>
            </w:r>
            <w:r w:rsidRPr="006C6716">
              <w:rPr>
                <w:rFonts w:ascii="Calibri" w:hAnsi="Calibri" w:cs="Calibri"/>
              </w:rPr>
              <w:t>format</w:t>
            </w:r>
            <w:commentRangeEnd w:id="3"/>
            <w:r w:rsidR="00DF2379">
              <w:rPr>
                <w:rStyle w:val="CommentReference"/>
              </w:rPr>
              <w:commentReference w:id="3"/>
            </w:r>
            <w:r w:rsidR="00DF2379">
              <w:rPr>
                <w:rFonts w:ascii="Calibri" w:hAnsi="Calibri" w:cs="Calibri"/>
              </w:rPr>
              <w:t xml:space="preserve"> [AG4]</w:t>
            </w:r>
            <w:r w:rsidRPr="006C6716">
              <w:rPr>
                <w:rFonts w:ascii="Calibri" w:hAnsi="Calibri" w:cs="Calibri"/>
              </w:rPr>
              <w:t>, especially where emerging evidence from the background history and the assessment suggests a particular focus (e.g. on literacy or on mathematics attainment).</w:t>
            </w:r>
          </w:p>
          <w:p w14:paraId="6B40AC62" w14:textId="77777777" w:rsidR="00B072C4" w:rsidRPr="00CA65A4" w:rsidRDefault="00B072C4" w:rsidP="00300778">
            <w:pPr>
              <w:pStyle w:val="ListParagraph"/>
              <w:spacing w:line="240" w:lineRule="auto"/>
              <w:ind w:right="57"/>
              <w:rPr>
                <w:rFonts w:ascii="Calibri" w:hAnsi="Calibri" w:cs="Calibri"/>
                <w:sz w:val="16"/>
                <w:szCs w:val="16"/>
              </w:rPr>
            </w:pPr>
          </w:p>
          <w:p w14:paraId="17633DF4" w14:textId="77ACBA96" w:rsidR="00835A22" w:rsidRPr="003B24F9" w:rsidRDefault="00B072C4" w:rsidP="00300778">
            <w:pPr>
              <w:pStyle w:val="ListParagraph"/>
              <w:numPr>
                <w:ilvl w:val="0"/>
                <w:numId w:val="38"/>
              </w:numPr>
              <w:spacing w:line="240" w:lineRule="auto"/>
              <w:ind w:right="57"/>
              <w:rPr>
                <w:rFonts w:ascii="Calibri" w:hAnsi="Calibri" w:cs="Calibri"/>
              </w:rPr>
            </w:pPr>
            <w:r w:rsidRPr="006C6716">
              <w:rPr>
                <w:rFonts w:ascii="Calibri" w:hAnsi="Calibri" w:cs="Calibri"/>
              </w:rPr>
              <w:t xml:space="preserve">The </w:t>
            </w:r>
            <w:r w:rsidR="004D0126">
              <w:rPr>
                <w:rFonts w:ascii="Calibri" w:hAnsi="Calibri" w:cs="Calibri"/>
              </w:rPr>
              <w:t>listing (with published guidance from the SpLD Test Evaluation Committee - STEC)</w:t>
            </w:r>
            <w:r w:rsidRPr="006C6716">
              <w:rPr>
                <w:rFonts w:ascii="Calibri" w:hAnsi="Calibri" w:cs="Calibri"/>
              </w:rPr>
              <w:t xml:space="preserve"> of test batteries (some embodying new test philosophies and test constructs) which extend the range of assessment options.</w:t>
            </w:r>
          </w:p>
          <w:p w14:paraId="71087DCD" w14:textId="77777777" w:rsidR="00835A22" w:rsidRDefault="00835A22" w:rsidP="00300778">
            <w:pPr>
              <w:spacing w:line="240" w:lineRule="auto"/>
              <w:rPr>
                <w:rFonts w:ascii="Calibri" w:hAnsi="Calibri" w:cs="Calibri"/>
                <w:b/>
              </w:rPr>
            </w:pPr>
          </w:p>
          <w:p w14:paraId="365F7CDA" w14:textId="77777777" w:rsidR="00BB18EF" w:rsidRDefault="00BB18EF" w:rsidP="00300778">
            <w:pPr>
              <w:spacing w:line="240" w:lineRule="auto"/>
              <w:rPr>
                <w:rFonts w:ascii="Calibri" w:hAnsi="Calibri" w:cs="Calibri"/>
                <w:b/>
              </w:rPr>
            </w:pPr>
          </w:p>
          <w:p w14:paraId="05EF5052" w14:textId="75075BF3" w:rsidR="00B072C4" w:rsidRPr="006D718C" w:rsidRDefault="00B072C4" w:rsidP="00300778">
            <w:pPr>
              <w:spacing w:line="240" w:lineRule="auto"/>
              <w:rPr>
                <w:rFonts w:ascii="Calibri" w:hAnsi="Calibri" w:cs="Calibri"/>
                <w:b/>
                <w:sz w:val="28"/>
                <w:szCs w:val="28"/>
              </w:rPr>
            </w:pPr>
            <w:r w:rsidRPr="006D718C">
              <w:rPr>
                <w:rFonts w:ascii="Calibri" w:hAnsi="Calibri" w:cs="Calibri"/>
                <w:b/>
                <w:sz w:val="28"/>
                <w:szCs w:val="28"/>
              </w:rPr>
              <w:t>As a result, this report format has several new features:</w:t>
            </w:r>
          </w:p>
          <w:p w14:paraId="1019322C" w14:textId="77777777" w:rsidR="00B072C4" w:rsidRPr="00D722C3" w:rsidRDefault="00B072C4" w:rsidP="00300778">
            <w:pPr>
              <w:spacing w:line="240" w:lineRule="auto"/>
              <w:rPr>
                <w:rFonts w:ascii="Calibri" w:hAnsi="Calibri" w:cs="Calibri"/>
                <w:b/>
              </w:rPr>
            </w:pPr>
          </w:p>
          <w:p w14:paraId="2D4D56CB" w14:textId="3452AE12" w:rsidR="00B072C4" w:rsidRPr="00D53A7B" w:rsidRDefault="00B072C4" w:rsidP="00300778">
            <w:pPr>
              <w:pStyle w:val="ListParagraph"/>
              <w:numPr>
                <w:ilvl w:val="0"/>
                <w:numId w:val="1"/>
              </w:numPr>
              <w:spacing w:line="240" w:lineRule="auto"/>
              <w:rPr>
                <w:rFonts w:ascii="Calibri" w:hAnsi="Calibri" w:cs="Calibri"/>
              </w:rPr>
            </w:pPr>
            <w:r w:rsidRPr="00D53A7B">
              <w:rPr>
                <w:rFonts w:ascii="Calibri" w:hAnsi="Calibri" w:cs="Calibri"/>
              </w:rPr>
              <w:t xml:space="preserve">There is now one report format, with all specific and separate guidance regarding the assessment of </w:t>
            </w:r>
            <w:r w:rsidR="003E1A3C" w:rsidRPr="00D53A7B">
              <w:rPr>
                <w:rFonts w:ascii="Calibri" w:hAnsi="Calibri" w:cs="Calibri"/>
              </w:rPr>
              <w:t>children under the age of 16 years</w:t>
            </w:r>
            <w:r w:rsidRPr="00D53A7B">
              <w:rPr>
                <w:rFonts w:ascii="Calibri" w:hAnsi="Calibri" w:cs="Calibri"/>
              </w:rPr>
              <w:t xml:space="preserve"> and</w:t>
            </w:r>
            <w:r w:rsidR="003E1A3C" w:rsidRPr="00D53A7B">
              <w:rPr>
                <w:rFonts w:ascii="Calibri" w:hAnsi="Calibri" w:cs="Calibri"/>
              </w:rPr>
              <w:t xml:space="preserve"> individuals aged</w:t>
            </w:r>
            <w:r w:rsidRPr="00D53A7B">
              <w:rPr>
                <w:rFonts w:ascii="Calibri" w:hAnsi="Calibri" w:cs="Calibri"/>
              </w:rPr>
              <w:t xml:space="preserve"> 16 year</w:t>
            </w:r>
            <w:r w:rsidR="0078226F" w:rsidRPr="00D53A7B">
              <w:rPr>
                <w:rFonts w:ascii="Calibri" w:hAnsi="Calibri" w:cs="Calibri"/>
              </w:rPr>
              <w:t>s</w:t>
            </w:r>
            <w:r w:rsidR="00C76204" w:rsidRPr="00D53A7B">
              <w:rPr>
                <w:rFonts w:ascii="Calibri" w:hAnsi="Calibri" w:cs="Calibri"/>
              </w:rPr>
              <w:t xml:space="preserve"> </w:t>
            </w:r>
            <w:r w:rsidR="003E1A3C" w:rsidRPr="00D53A7B">
              <w:rPr>
                <w:rFonts w:ascii="Calibri" w:hAnsi="Calibri" w:cs="Calibri"/>
              </w:rPr>
              <w:t>or</w:t>
            </w:r>
            <w:r w:rsidR="00C76204" w:rsidRPr="00D53A7B">
              <w:rPr>
                <w:rFonts w:ascii="Calibri" w:hAnsi="Calibri" w:cs="Calibri"/>
              </w:rPr>
              <w:t xml:space="preserve"> over</w:t>
            </w:r>
            <w:r w:rsidR="003E1A3C" w:rsidRPr="00D53A7B">
              <w:rPr>
                <w:rFonts w:ascii="Calibri" w:hAnsi="Calibri" w:cs="Calibri"/>
              </w:rPr>
              <w:t>,</w:t>
            </w:r>
            <w:r w:rsidRPr="00D53A7B">
              <w:rPr>
                <w:rFonts w:ascii="Calibri" w:hAnsi="Calibri" w:cs="Calibri"/>
              </w:rPr>
              <w:t xml:space="preserve"> incorporated into the same document.</w:t>
            </w:r>
            <w:r w:rsidR="00D53A7B">
              <w:rPr>
                <w:rFonts w:ascii="Calibri" w:hAnsi="Calibri" w:cs="Calibri"/>
              </w:rPr>
              <w:br/>
            </w:r>
          </w:p>
          <w:p w14:paraId="38F132F1" w14:textId="7FCC9E20" w:rsidR="00B072C4" w:rsidRPr="00D53A7B" w:rsidRDefault="00B072C4" w:rsidP="00300778">
            <w:pPr>
              <w:pStyle w:val="ListParagraph"/>
              <w:numPr>
                <w:ilvl w:val="0"/>
                <w:numId w:val="1"/>
              </w:numPr>
              <w:spacing w:line="240" w:lineRule="auto"/>
              <w:ind w:left="692"/>
              <w:textAlignment w:val="baseline"/>
              <w:rPr>
                <w:rFonts w:ascii="Calibri" w:hAnsi="Calibri" w:cs="Calibri"/>
                <w:color w:val="000000"/>
              </w:rPr>
            </w:pPr>
            <w:r w:rsidRPr="00D53A7B">
              <w:rPr>
                <w:rFonts w:ascii="Calibri" w:hAnsi="Calibri" w:cs="Calibri"/>
              </w:rPr>
              <w:t xml:space="preserve">Each element of the report format is supported by a </w:t>
            </w:r>
            <w:r w:rsidRPr="00D53A7B">
              <w:rPr>
                <w:rFonts w:ascii="Calibri" w:hAnsi="Calibri" w:cs="Calibri"/>
                <w:b/>
              </w:rPr>
              <w:t xml:space="preserve">rationale </w:t>
            </w:r>
            <w:r w:rsidRPr="00D53A7B">
              <w:rPr>
                <w:rFonts w:ascii="Calibri" w:hAnsi="Calibri" w:cs="Calibri"/>
              </w:rPr>
              <w:t xml:space="preserve">derived from current research evidence and which can be used in reports. Assessors may wish to simplify or adapt any technical language to make this more accessible to report recipients. </w:t>
            </w:r>
            <w:r w:rsidR="00D53A7B">
              <w:rPr>
                <w:rFonts w:ascii="Calibri" w:hAnsi="Calibri" w:cs="Calibri"/>
              </w:rPr>
              <w:br/>
            </w:r>
          </w:p>
          <w:p w14:paraId="5663C4CB" w14:textId="3BD64535" w:rsidR="00B072C4" w:rsidRPr="00F95F1E" w:rsidRDefault="00B072C4" w:rsidP="00300778">
            <w:pPr>
              <w:pStyle w:val="NormalWeb"/>
              <w:numPr>
                <w:ilvl w:val="0"/>
                <w:numId w:val="1"/>
              </w:numPr>
              <w:shd w:val="clear" w:color="auto" w:fill="FFFFFF" w:themeFill="background1"/>
              <w:spacing w:before="0" w:beforeAutospacing="0" w:after="0" w:afterAutospacing="0"/>
              <w:textAlignment w:val="baseline"/>
              <w:rPr>
                <w:rFonts w:ascii="Calibri" w:hAnsi="Calibri" w:cs="Calibri"/>
                <w:sz w:val="22"/>
                <w:szCs w:val="22"/>
              </w:rPr>
            </w:pPr>
            <w:r w:rsidRPr="00F95F1E">
              <w:rPr>
                <w:rFonts w:ascii="Calibri" w:hAnsi="Calibri" w:cs="Calibri"/>
                <w:color w:val="000000"/>
                <w:sz w:val="22"/>
                <w:szCs w:val="22"/>
              </w:rPr>
              <w:t xml:space="preserve">The format provides guidance as to the </w:t>
            </w:r>
            <w:r w:rsidRPr="00F95F1E">
              <w:rPr>
                <w:rFonts w:ascii="Calibri" w:hAnsi="Calibri" w:cs="Calibri"/>
                <w:b/>
                <w:color w:val="000000"/>
                <w:sz w:val="22"/>
                <w:szCs w:val="22"/>
              </w:rPr>
              <w:t>essential components</w:t>
            </w:r>
            <w:r w:rsidRPr="00F95F1E">
              <w:rPr>
                <w:rFonts w:ascii="Calibri" w:hAnsi="Calibri" w:cs="Calibri"/>
                <w:color w:val="000000"/>
                <w:sz w:val="22"/>
                <w:szCs w:val="22"/>
              </w:rPr>
              <w:t xml:space="preserve"> of an assessment for a particular possible SpLD. At the same </w:t>
            </w:r>
            <w:proofErr w:type="gramStart"/>
            <w:r w:rsidRPr="00F95F1E">
              <w:rPr>
                <w:rFonts w:ascii="Calibri" w:hAnsi="Calibri" w:cs="Calibri"/>
                <w:color w:val="000000"/>
                <w:sz w:val="22"/>
                <w:szCs w:val="22"/>
              </w:rPr>
              <w:t>time</w:t>
            </w:r>
            <w:proofErr w:type="gramEnd"/>
            <w:r w:rsidRPr="00F95F1E">
              <w:rPr>
                <w:rFonts w:ascii="Calibri" w:hAnsi="Calibri" w:cs="Calibri"/>
                <w:color w:val="000000"/>
                <w:sz w:val="22"/>
                <w:szCs w:val="22"/>
              </w:rPr>
              <w:t xml:space="preserve"> it allows assessors to extend the scope of the assessment according to the emerging needs of the individual being assessed.  </w:t>
            </w:r>
            <w:r w:rsidR="00F95F1E">
              <w:rPr>
                <w:rFonts w:ascii="Calibri" w:hAnsi="Calibri" w:cs="Calibri"/>
                <w:color w:val="000000"/>
                <w:sz w:val="22"/>
                <w:szCs w:val="22"/>
              </w:rPr>
              <w:br/>
            </w:r>
          </w:p>
          <w:p w14:paraId="1D2B0C4A" w14:textId="5376C9F1" w:rsidR="00B072C4" w:rsidRPr="00F95F1E" w:rsidRDefault="00B072C4" w:rsidP="00300778">
            <w:pPr>
              <w:pStyle w:val="NormalWeb"/>
              <w:numPr>
                <w:ilvl w:val="0"/>
                <w:numId w:val="1"/>
              </w:numPr>
              <w:spacing w:before="0" w:beforeAutospacing="0" w:after="0" w:afterAutospacing="0"/>
              <w:textAlignment w:val="baseline"/>
              <w:rPr>
                <w:rFonts w:ascii="Calibri" w:hAnsi="Calibri" w:cs="Calibri"/>
                <w:sz w:val="22"/>
                <w:szCs w:val="22"/>
              </w:rPr>
            </w:pPr>
            <w:r w:rsidRPr="00F95F1E">
              <w:rPr>
                <w:rFonts w:ascii="Calibri" w:hAnsi="Calibri" w:cs="Calibri"/>
                <w:color w:val="000000"/>
                <w:sz w:val="22"/>
                <w:szCs w:val="22"/>
              </w:rPr>
              <w:t xml:space="preserve">The </w:t>
            </w:r>
            <w:r w:rsidRPr="00F95F1E">
              <w:rPr>
                <w:rFonts w:ascii="Calibri" w:hAnsi="Calibri" w:cs="Calibri"/>
                <w:b/>
                <w:color w:val="000000"/>
                <w:sz w:val="22"/>
                <w:szCs w:val="22"/>
              </w:rPr>
              <w:t>Diagnostic Decision</w:t>
            </w:r>
            <w:r w:rsidRPr="00F95F1E">
              <w:rPr>
                <w:rFonts w:ascii="Calibri" w:hAnsi="Calibri" w:cs="Calibri"/>
                <w:color w:val="000000"/>
                <w:sz w:val="22"/>
                <w:szCs w:val="22"/>
              </w:rPr>
              <w:t xml:space="preserve"> section is designed to be a clear summary of the report outcomes. </w:t>
            </w:r>
            <w:r w:rsidR="00F95F1E">
              <w:rPr>
                <w:rFonts w:ascii="Calibri" w:hAnsi="Calibri" w:cs="Calibri"/>
                <w:sz w:val="22"/>
                <w:szCs w:val="22"/>
              </w:rPr>
              <w:br/>
            </w:r>
          </w:p>
          <w:p w14:paraId="1EB0DA18" w14:textId="6C176B00" w:rsidR="00B072C4" w:rsidRPr="00F95F1E" w:rsidRDefault="00B072C4" w:rsidP="00300778">
            <w:pPr>
              <w:pStyle w:val="NormalWeb"/>
              <w:numPr>
                <w:ilvl w:val="0"/>
                <w:numId w:val="1"/>
              </w:numPr>
              <w:spacing w:before="0" w:beforeAutospacing="0" w:after="0" w:afterAutospacing="0"/>
              <w:textAlignment w:val="baseline"/>
              <w:rPr>
                <w:rFonts w:ascii="Calibri" w:hAnsi="Calibri" w:cs="Calibri"/>
                <w:sz w:val="22"/>
                <w:szCs w:val="22"/>
              </w:rPr>
            </w:pPr>
            <w:r w:rsidRPr="00F95F1E">
              <w:rPr>
                <w:rFonts w:ascii="Calibri" w:hAnsi="Calibri" w:cs="Calibri"/>
                <w:sz w:val="22"/>
                <w:szCs w:val="22"/>
              </w:rPr>
              <w:t>To reflect different priorities</w:t>
            </w:r>
            <w:r w:rsidR="00867B36" w:rsidRPr="00F95F1E">
              <w:rPr>
                <w:rFonts w:ascii="Calibri" w:hAnsi="Calibri" w:cs="Calibri"/>
                <w:sz w:val="22"/>
                <w:szCs w:val="22"/>
              </w:rPr>
              <w:t xml:space="preserve"> and the emerging profile</w:t>
            </w:r>
            <w:r w:rsidRPr="00F95F1E">
              <w:rPr>
                <w:rFonts w:ascii="Calibri" w:hAnsi="Calibri" w:cs="Calibri"/>
                <w:sz w:val="22"/>
                <w:szCs w:val="22"/>
              </w:rPr>
              <w:t xml:space="preserve">, there is some flexibility regarding the order in which </w:t>
            </w:r>
            <w:r w:rsidR="00867B36" w:rsidRPr="00F95F1E">
              <w:rPr>
                <w:rFonts w:ascii="Calibri" w:hAnsi="Calibri" w:cs="Calibri"/>
                <w:sz w:val="22"/>
                <w:szCs w:val="22"/>
              </w:rPr>
              <w:t xml:space="preserve">the </w:t>
            </w:r>
            <w:r w:rsidRPr="00F95F1E">
              <w:rPr>
                <w:rFonts w:ascii="Calibri" w:hAnsi="Calibri" w:cs="Calibri"/>
                <w:sz w:val="22"/>
                <w:szCs w:val="22"/>
              </w:rPr>
              <w:t xml:space="preserve">assessment areas </w:t>
            </w:r>
            <w:r w:rsidRPr="00F95F1E">
              <w:rPr>
                <w:rFonts w:ascii="Calibri" w:hAnsi="Calibri" w:cs="Calibri"/>
                <w:b/>
                <w:sz w:val="22"/>
                <w:szCs w:val="22"/>
              </w:rPr>
              <w:t>Language and Reasoning, Attainment</w:t>
            </w:r>
            <w:r w:rsidRPr="00F95F1E">
              <w:rPr>
                <w:rFonts w:ascii="Calibri" w:hAnsi="Calibri" w:cs="Calibri"/>
                <w:sz w:val="22"/>
                <w:szCs w:val="22"/>
              </w:rPr>
              <w:t>, and</w:t>
            </w:r>
            <w:r w:rsidRPr="00F95F1E">
              <w:rPr>
                <w:rFonts w:ascii="Calibri" w:hAnsi="Calibri" w:cs="Calibri"/>
                <w:b/>
                <w:sz w:val="22"/>
                <w:szCs w:val="22"/>
              </w:rPr>
              <w:t xml:space="preserve"> Cognitive Presentation</w:t>
            </w:r>
            <w:r w:rsidR="00867B36">
              <w:t xml:space="preserve"> </w:t>
            </w:r>
            <w:r w:rsidR="00867B36" w:rsidRPr="00F95F1E">
              <w:rPr>
                <w:rFonts w:ascii="Calibri" w:hAnsi="Calibri" w:cs="Calibri"/>
                <w:sz w:val="22"/>
                <w:szCs w:val="22"/>
              </w:rPr>
              <w:t>may be reported</w:t>
            </w:r>
            <w:r w:rsidRPr="00F95F1E">
              <w:rPr>
                <w:rFonts w:ascii="Calibri" w:hAnsi="Calibri" w:cs="Calibri"/>
                <w:b/>
                <w:sz w:val="22"/>
                <w:szCs w:val="22"/>
              </w:rPr>
              <w:t>.</w:t>
            </w:r>
            <w:r w:rsidRPr="00F95F1E">
              <w:rPr>
                <w:rFonts w:ascii="Calibri" w:hAnsi="Calibri" w:cs="Calibri"/>
                <w:sz w:val="22"/>
                <w:szCs w:val="22"/>
              </w:rPr>
              <w:t xml:space="preserve"> Other sections of the report should be written in the order given in this format. </w:t>
            </w:r>
            <w:r w:rsidR="00F95F1E">
              <w:rPr>
                <w:rFonts w:ascii="Calibri" w:hAnsi="Calibri" w:cs="Calibri"/>
                <w:sz w:val="22"/>
                <w:szCs w:val="22"/>
              </w:rPr>
              <w:br/>
            </w:r>
          </w:p>
          <w:p w14:paraId="2E1D32EB" w14:textId="3E709F42" w:rsidR="00FD4838" w:rsidRPr="00FD4838" w:rsidRDefault="00B072C4" w:rsidP="00FD4838">
            <w:pPr>
              <w:pStyle w:val="NormalWeb"/>
              <w:numPr>
                <w:ilvl w:val="0"/>
                <w:numId w:val="1"/>
              </w:numPr>
              <w:spacing w:before="0" w:beforeAutospacing="0" w:after="240" w:afterAutospacing="0"/>
              <w:textAlignment w:val="baseline"/>
              <w:rPr>
                <w:rFonts w:ascii="Calibri" w:hAnsi="Calibri" w:cs="Calibri"/>
                <w:sz w:val="22"/>
                <w:szCs w:val="22"/>
              </w:rPr>
            </w:pPr>
            <w:r w:rsidRPr="00EF7188">
              <w:rPr>
                <w:rFonts w:ascii="Calibri" w:hAnsi="Calibri" w:cs="Calibri"/>
                <w:sz w:val="22"/>
                <w:szCs w:val="22"/>
              </w:rPr>
              <w:t xml:space="preserve">The </w:t>
            </w:r>
            <w:r w:rsidRPr="00EF7188">
              <w:rPr>
                <w:rFonts w:ascii="Calibri" w:hAnsi="Calibri" w:cs="Calibri"/>
                <w:b/>
                <w:sz w:val="22"/>
                <w:szCs w:val="22"/>
              </w:rPr>
              <w:t>Extended Investigation</w:t>
            </w:r>
            <w:r w:rsidRPr="00EF7188">
              <w:rPr>
                <w:rFonts w:ascii="Calibri" w:hAnsi="Calibri" w:cs="Calibri"/>
                <w:sz w:val="22"/>
                <w:szCs w:val="22"/>
              </w:rPr>
              <w:t xml:space="preserve"> section provides a space to discuss and summarise the outcomes of any extended screening materials used, to further explore elements of motor coordination difficulties in children, and </w:t>
            </w:r>
            <w:r w:rsidR="008E2173">
              <w:rPr>
                <w:rFonts w:ascii="Calibri" w:hAnsi="Calibri" w:cs="Calibri"/>
                <w:sz w:val="22"/>
                <w:szCs w:val="22"/>
              </w:rPr>
              <w:t xml:space="preserve">motor coordination or </w:t>
            </w:r>
            <w:r w:rsidRPr="00EF7188">
              <w:rPr>
                <w:rFonts w:ascii="Calibri" w:hAnsi="Calibri" w:cs="Calibri"/>
                <w:sz w:val="22"/>
                <w:szCs w:val="22"/>
              </w:rPr>
              <w:t>attentional difficulties in</w:t>
            </w:r>
            <w:r w:rsidR="008E2173">
              <w:rPr>
                <w:rFonts w:ascii="Calibri" w:hAnsi="Calibri" w:cs="Calibri"/>
                <w:sz w:val="22"/>
                <w:szCs w:val="22"/>
              </w:rPr>
              <w:t xml:space="preserve"> individuals aged</w:t>
            </w:r>
            <w:r w:rsidRPr="00EF7188">
              <w:rPr>
                <w:rFonts w:ascii="Calibri" w:hAnsi="Calibri" w:cs="Calibri"/>
                <w:sz w:val="22"/>
                <w:szCs w:val="22"/>
              </w:rPr>
              <w:t xml:space="preserve"> 16 years</w:t>
            </w:r>
            <w:r w:rsidR="008E2173">
              <w:rPr>
                <w:rFonts w:ascii="Calibri" w:hAnsi="Calibri" w:cs="Calibri"/>
                <w:sz w:val="22"/>
                <w:szCs w:val="22"/>
              </w:rPr>
              <w:t xml:space="preserve"> and over</w:t>
            </w:r>
            <w:r w:rsidRPr="00EF7188">
              <w:rPr>
                <w:rFonts w:ascii="Calibri" w:hAnsi="Calibri" w:cs="Calibri"/>
                <w:sz w:val="22"/>
                <w:szCs w:val="22"/>
              </w:rPr>
              <w:t>.</w:t>
            </w:r>
          </w:p>
        </w:tc>
      </w:tr>
    </w:tbl>
    <w:p w14:paraId="72226736" w14:textId="77777777" w:rsidR="003B24F9" w:rsidRDefault="00B072C4" w:rsidP="00275710">
      <w:pPr>
        <w:spacing w:after="0" w:line="240" w:lineRule="auto"/>
        <w:rPr>
          <w:rFonts w:ascii="Calibri" w:hAnsi="Calibri" w:cs="Calibri"/>
        </w:rPr>
      </w:pPr>
      <w:r w:rsidRPr="00BE094C">
        <w:rPr>
          <w:rFonts w:ascii="Calibri" w:hAnsi="Calibri" w:cs="Calibri"/>
        </w:rPr>
        <w:t xml:space="preserve"> </w:t>
      </w:r>
    </w:p>
    <w:p w14:paraId="64AC649C" w14:textId="6B74E0F6" w:rsidR="004F23C6" w:rsidRDefault="00B072C4" w:rsidP="00275710">
      <w:pPr>
        <w:spacing w:after="0" w:line="240" w:lineRule="auto"/>
        <w:rPr>
          <w:rFonts w:ascii="Calibri" w:hAnsi="Calibri" w:cs="Calibri"/>
        </w:rPr>
      </w:pPr>
      <w:r w:rsidRPr="00BE094C">
        <w:rPr>
          <w:rFonts w:ascii="Calibri" w:hAnsi="Calibri" w:cs="Calibri"/>
        </w:rPr>
        <w:lastRenderedPageBreak/>
        <w:t xml:space="preserve">  </w:t>
      </w:r>
      <w:r w:rsidR="00275710" w:rsidRPr="00BE094C">
        <w:rPr>
          <w:rFonts w:ascii="Calibri" w:hAnsi="Calibri" w:cs="Calibri"/>
        </w:rPr>
        <w:t xml:space="preserve">   </w:t>
      </w:r>
    </w:p>
    <w:p w14:paraId="7DE71CD3" w14:textId="2649B461" w:rsidR="003B24F9" w:rsidRDefault="003B24F9" w:rsidP="00275710">
      <w:pPr>
        <w:spacing w:after="0" w:line="240" w:lineRule="auto"/>
        <w:rPr>
          <w:rFonts w:ascii="Calibri" w:hAnsi="Calibri" w:cs="Calibri"/>
        </w:rPr>
      </w:pPr>
    </w:p>
    <w:p w14:paraId="7499AC1A" w14:textId="77777777" w:rsidR="003B24F9" w:rsidRPr="00BE094C" w:rsidRDefault="003B24F9" w:rsidP="00275710">
      <w:pPr>
        <w:spacing w:after="0" w:line="240" w:lineRule="auto"/>
        <w:rPr>
          <w:rFonts w:ascii="Calibri" w:hAnsi="Calibri" w:cs="Calibri"/>
        </w:rPr>
      </w:pPr>
    </w:p>
    <w:tbl>
      <w:tblPr>
        <w:tblStyle w:val="TableGrid"/>
        <w:tblW w:w="0" w:type="auto"/>
        <w:tblLook w:val="04A0" w:firstRow="1" w:lastRow="0" w:firstColumn="1" w:lastColumn="0" w:noHBand="0" w:noVBand="1"/>
      </w:tblPr>
      <w:tblGrid>
        <w:gridCol w:w="9016"/>
      </w:tblGrid>
      <w:tr w:rsidR="004F23C6" w14:paraId="1032DC9E" w14:textId="77777777" w:rsidTr="004F23C6">
        <w:tc>
          <w:tcPr>
            <w:tcW w:w="9016" w:type="dxa"/>
          </w:tcPr>
          <w:p w14:paraId="08AF51FC" w14:textId="77777777" w:rsidR="004F23C6" w:rsidRDefault="004F23C6" w:rsidP="00300778">
            <w:pPr>
              <w:spacing w:line="240" w:lineRule="auto"/>
              <w:jc w:val="center"/>
              <w:rPr>
                <w:rFonts w:ascii="Calibri" w:eastAsia="Times New Roman" w:hAnsi="Calibri" w:cs="Calibri"/>
                <w:b/>
                <w:color w:val="0070C0"/>
                <w:lang w:eastAsia="en-GB"/>
              </w:rPr>
            </w:pPr>
          </w:p>
          <w:p w14:paraId="4921BDC0" w14:textId="1FB87A90" w:rsidR="004F23C6" w:rsidRDefault="004F23C6" w:rsidP="00300778">
            <w:pPr>
              <w:pStyle w:val="Boxheading1"/>
              <w:rPr>
                <w:color w:val="008B9E"/>
                <w:sz w:val="32"/>
                <w:szCs w:val="32"/>
                <w:lang w:eastAsia="en-GB"/>
              </w:rPr>
            </w:pPr>
            <w:r w:rsidRPr="00471AB7">
              <w:rPr>
                <w:color w:val="008B9E"/>
                <w:sz w:val="32"/>
                <w:szCs w:val="32"/>
                <w:lang w:eastAsia="en-GB"/>
              </w:rPr>
              <w:t>Principles of Assessment Reporting</w:t>
            </w:r>
          </w:p>
          <w:p w14:paraId="0342B4D7" w14:textId="77777777" w:rsidR="00471AB7" w:rsidRPr="00471AB7" w:rsidRDefault="00471AB7" w:rsidP="00300778">
            <w:pPr>
              <w:pStyle w:val="Boxheading1"/>
              <w:rPr>
                <w:color w:val="008B9E"/>
                <w:sz w:val="32"/>
                <w:szCs w:val="32"/>
                <w:lang w:eastAsia="en-GB"/>
              </w:rPr>
            </w:pPr>
          </w:p>
          <w:p w14:paraId="7EBD10B2" w14:textId="155448DA" w:rsidR="004F23C6" w:rsidRPr="006D718C" w:rsidRDefault="004F23C6" w:rsidP="00300778">
            <w:pPr>
              <w:spacing w:line="240" w:lineRule="auto"/>
              <w:rPr>
                <w:rFonts w:ascii="Calibri" w:eastAsia="Times New Roman" w:hAnsi="Calibri" w:cs="Calibri"/>
                <w:b/>
                <w:sz w:val="28"/>
                <w:szCs w:val="28"/>
                <w:lang w:eastAsia="en-GB"/>
              </w:rPr>
            </w:pPr>
            <w:r w:rsidRPr="006D718C">
              <w:rPr>
                <w:rFonts w:ascii="Calibri" w:eastAsia="Times New Roman" w:hAnsi="Calibri" w:cs="Calibri"/>
                <w:b/>
                <w:sz w:val="28"/>
                <w:szCs w:val="28"/>
                <w:lang w:eastAsia="en-GB"/>
              </w:rPr>
              <w:t>Reports should be:</w:t>
            </w:r>
          </w:p>
          <w:p w14:paraId="36367620" w14:textId="77777777" w:rsidR="004F23C6" w:rsidRPr="00BE094C" w:rsidRDefault="004F23C6" w:rsidP="00300778">
            <w:pPr>
              <w:spacing w:line="240" w:lineRule="auto"/>
              <w:ind w:left="680"/>
              <w:rPr>
                <w:rFonts w:ascii="Calibri" w:eastAsia="Times New Roman" w:hAnsi="Calibri" w:cs="Calibri"/>
                <w:b/>
                <w:lang w:eastAsia="en-GB"/>
              </w:rPr>
            </w:pPr>
          </w:p>
          <w:p w14:paraId="625E6E08" w14:textId="32F5D260" w:rsidR="004F23C6" w:rsidRPr="00C176A7" w:rsidRDefault="004F23C6" w:rsidP="00300778">
            <w:pPr>
              <w:pStyle w:val="ListParagraph"/>
              <w:numPr>
                <w:ilvl w:val="0"/>
                <w:numId w:val="16"/>
              </w:numPr>
              <w:spacing w:line="240" w:lineRule="auto"/>
              <w:ind w:right="57"/>
              <w:rPr>
                <w:rFonts w:ascii="Calibri" w:eastAsia="Times New Roman" w:hAnsi="Calibri" w:cs="Calibri"/>
                <w:lang w:eastAsia="en-GB"/>
              </w:rPr>
            </w:pPr>
            <w:r w:rsidRPr="00BE094C">
              <w:rPr>
                <w:rFonts w:ascii="Calibri" w:eastAsia="Times New Roman" w:hAnsi="Calibri" w:cs="Calibri"/>
                <w:b/>
                <w:bCs/>
                <w:color w:val="000000"/>
                <w:lang w:eastAsia="en-GB"/>
              </w:rPr>
              <w:t xml:space="preserve">Accessible </w:t>
            </w:r>
            <w:r w:rsidRPr="00BE094C">
              <w:rPr>
                <w:rFonts w:ascii="Calibri" w:eastAsia="Times New Roman" w:hAnsi="Calibri" w:cs="Calibri"/>
                <w:bCs/>
                <w:color w:val="000000"/>
                <w:lang w:eastAsia="en-GB"/>
              </w:rPr>
              <w:t>-</w:t>
            </w:r>
            <w:r w:rsidRPr="00BE094C">
              <w:rPr>
                <w:rFonts w:ascii="Calibri" w:eastAsia="Times New Roman" w:hAnsi="Calibri" w:cs="Calibri"/>
                <w:color w:val="000000"/>
                <w:lang w:eastAsia="en-GB"/>
              </w:rPr>
              <w:t xml:space="preserve"> </w:t>
            </w:r>
            <w:r w:rsidRPr="00C176A7">
              <w:rPr>
                <w:rFonts w:ascii="Calibri" w:eastAsia="Times New Roman" w:hAnsi="Calibri" w:cs="Calibri"/>
                <w:lang w:eastAsia="en-GB"/>
              </w:rPr>
              <w:t xml:space="preserve">to ensure assessment reports and their conclusions and recommendations are easily understood by and useful to the individual assessed and to other relevant individuals, organisations and institutions. </w:t>
            </w:r>
            <w:r w:rsidR="00675212">
              <w:rPr>
                <w:rFonts w:ascii="Calibri" w:eastAsia="Times New Roman" w:hAnsi="Calibri" w:cs="Calibri"/>
                <w:lang w:eastAsia="en-GB"/>
              </w:rPr>
              <w:br/>
            </w:r>
          </w:p>
          <w:p w14:paraId="588E2AEF" w14:textId="561D17B7" w:rsidR="004F23C6" w:rsidRPr="00EC75C2" w:rsidRDefault="004F23C6" w:rsidP="00300778">
            <w:pPr>
              <w:pStyle w:val="ListParagraph"/>
              <w:numPr>
                <w:ilvl w:val="0"/>
                <w:numId w:val="16"/>
              </w:numPr>
              <w:spacing w:line="240" w:lineRule="auto"/>
              <w:ind w:right="57"/>
              <w:rPr>
                <w:rFonts w:ascii="Calibri" w:eastAsia="Times New Roman" w:hAnsi="Calibri" w:cs="Calibri"/>
                <w:lang w:eastAsia="en-GB"/>
              </w:rPr>
            </w:pPr>
            <w:r w:rsidRPr="00BE094C">
              <w:rPr>
                <w:rFonts w:ascii="Calibri" w:eastAsia="Times New Roman" w:hAnsi="Calibri" w:cs="Calibri"/>
                <w:b/>
                <w:bCs/>
                <w:color w:val="000000"/>
                <w:lang w:eastAsia="en-GB"/>
              </w:rPr>
              <w:t xml:space="preserve">Reliable </w:t>
            </w:r>
            <w:r w:rsidRPr="00BE094C">
              <w:rPr>
                <w:rFonts w:ascii="Calibri" w:eastAsia="Times New Roman" w:hAnsi="Calibri" w:cs="Calibri"/>
                <w:bCs/>
                <w:color w:val="000000"/>
                <w:lang w:eastAsia="en-GB"/>
              </w:rPr>
              <w:t>-</w:t>
            </w:r>
            <w:r w:rsidRPr="00BE094C">
              <w:rPr>
                <w:rFonts w:ascii="Calibri" w:eastAsia="Times New Roman" w:hAnsi="Calibri" w:cs="Calibri"/>
                <w:color w:val="000000"/>
                <w:lang w:eastAsia="en-GB"/>
              </w:rPr>
              <w:t xml:space="preserve"> </w:t>
            </w:r>
            <w:r w:rsidRPr="00EC75C2">
              <w:rPr>
                <w:rFonts w:ascii="Calibri" w:eastAsia="Times New Roman" w:hAnsi="Calibri" w:cs="Calibri"/>
                <w:lang w:eastAsia="en-GB"/>
              </w:rPr>
              <w:t>to ensure that the identification of a SpLD is a robust diagnostic conclusion based on converging evidence from the developmental history, background information, observation, discussion and results of the tests administered. The evidence required will closely relate to a referenced definition and to the relevant diagnostic criteria.</w:t>
            </w:r>
            <w:r w:rsidR="00EC75C2">
              <w:rPr>
                <w:rFonts w:ascii="Calibri" w:eastAsia="Times New Roman" w:hAnsi="Calibri" w:cs="Calibri"/>
                <w:lang w:eastAsia="en-GB"/>
              </w:rPr>
              <w:br/>
            </w:r>
            <w:r w:rsidRPr="00EC75C2">
              <w:rPr>
                <w:rFonts w:ascii="Calibri" w:eastAsia="Times New Roman" w:hAnsi="Calibri" w:cs="Calibri"/>
                <w:lang w:eastAsia="en-GB"/>
              </w:rPr>
              <w:t xml:space="preserve"> </w:t>
            </w:r>
          </w:p>
          <w:p w14:paraId="6111E851" w14:textId="3523B181" w:rsidR="004F23C6" w:rsidRPr="00B072C4" w:rsidRDefault="004F23C6" w:rsidP="00300778">
            <w:pPr>
              <w:pStyle w:val="ListParagraph"/>
              <w:numPr>
                <w:ilvl w:val="0"/>
                <w:numId w:val="16"/>
              </w:numPr>
              <w:spacing w:line="240" w:lineRule="auto"/>
              <w:ind w:right="57"/>
              <w:rPr>
                <w:rFonts w:ascii="Calibri" w:eastAsia="Times New Roman" w:hAnsi="Calibri" w:cs="Calibri"/>
                <w:lang w:eastAsia="en-GB"/>
              </w:rPr>
            </w:pPr>
            <w:r w:rsidRPr="002771E3">
              <w:rPr>
                <w:rFonts w:ascii="Calibri" w:eastAsia="Times New Roman" w:hAnsi="Calibri" w:cs="Calibri"/>
                <w:b/>
                <w:bCs/>
                <w:lang w:eastAsia="en-GB"/>
              </w:rPr>
              <w:t>Clear</w:t>
            </w:r>
            <w:r w:rsidRPr="00EC75C2">
              <w:rPr>
                <w:rFonts w:ascii="Calibri" w:eastAsia="Times New Roman" w:hAnsi="Calibri" w:cs="Calibri"/>
                <w:lang w:eastAsia="en-GB"/>
              </w:rPr>
              <w:t xml:space="preserve"> - in reporting test results, there will be an emphasis on interpretative comment, showing how and why key elements of test performance support/do not support the identification of a SpLD. </w:t>
            </w:r>
            <w:r w:rsidR="00EC75C2">
              <w:rPr>
                <w:rFonts w:ascii="Calibri" w:eastAsia="Times New Roman" w:hAnsi="Calibri" w:cs="Calibri"/>
                <w:lang w:eastAsia="en-GB"/>
              </w:rPr>
              <w:br/>
            </w:r>
          </w:p>
          <w:p w14:paraId="3182E2B1" w14:textId="7FCB000F" w:rsidR="004F23C6" w:rsidRPr="00B072C4" w:rsidRDefault="004F23C6" w:rsidP="00300778">
            <w:pPr>
              <w:pStyle w:val="ListParagraph"/>
              <w:numPr>
                <w:ilvl w:val="0"/>
                <w:numId w:val="16"/>
              </w:numPr>
              <w:spacing w:after="160" w:line="240" w:lineRule="auto"/>
              <w:rPr>
                <w:rFonts w:ascii="Calibri" w:eastAsia="Times New Roman" w:hAnsi="Calibri" w:cs="Calibri"/>
                <w:color w:val="000000"/>
                <w:lang w:eastAsia="en-GB"/>
              </w:rPr>
            </w:pPr>
            <w:r w:rsidRPr="00B072C4">
              <w:rPr>
                <w:rFonts w:ascii="Calibri" w:eastAsia="Times New Roman" w:hAnsi="Calibri" w:cs="Calibri"/>
                <w:b/>
                <w:color w:val="000000"/>
                <w:lang w:eastAsia="en-GB"/>
              </w:rPr>
              <w:t xml:space="preserve">Consistent </w:t>
            </w:r>
            <w:r w:rsidRPr="00B072C4">
              <w:rPr>
                <w:rFonts w:ascii="Calibri" w:eastAsia="Times New Roman" w:hAnsi="Calibri" w:cs="Calibri"/>
                <w:color w:val="000000"/>
                <w:lang w:eastAsia="en-GB"/>
              </w:rPr>
              <w:t xml:space="preserve">- </w:t>
            </w:r>
            <w:r w:rsidRPr="00EC75C2">
              <w:rPr>
                <w:rFonts w:ascii="Calibri" w:eastAsia="Times New Roman" w:hAnsi="Calibri" w:cs="Calibri"/>
                <w:lang w:eastAsia="en-GB"/>
              </w:rPr>
              <w:t>to encourage a consistent and best practice approach in SpLD diagnostic assessment. Synopsis and commentary must contribute to a consistent picture</w:t>
            </w:r>
            <w:r w:rsidRPr="00B072C4">
              <w:rPr>
                <w:rFonts w:ascii="Calibri" w:eastAsia="Times New Roman" w:hAnsi="Calibri" w:cs="Calibri"/>
                <w:color w:val="000000"/>
                <w:lang w:eastAsia="en-GB"/>
              </w:rPr>
              <w:t xml:space="preserve"> throughout the report. If there are unusual results or irregularities in any area, these must be explained. </w:t>
            </w:r>
            <w:r w:rsidR="00EC75C2">
              <w:rPr>
                <w:rFonts w:ascii="Calibri" w:eastAsia="Times New Roman" w:hAnsi="Calibri" w:cs="Calibri"/>
                <w:color w:val="000000"/>
                <w:lang w:eastAsia="en-GB"/>
              </w:rPr>
              <w:br/>
            </w:r>
          </w:p>
          <w:p w14:paraId="41AAC102" w14:textId="4C06397D" w:rsidR="004F23C6" w:rsidRPr="00FD4838" w:rsidRDefault="004F23C6" w:rsidP="00300778">
            <w:pPr>
              <w:pStyle w:val="ListParagraph"/>
              <w:numPr>
                <w:ilvl w:val="0"/>
                <w:numId w:val="16"/>
              </w:numPr>
              <w:spacing w:after="160" w:line="240" w:lineRule="auto"/>
              <w:ind w:right="57"/>
              <w:rPr>
                <w:rFonts w:ascii="Calibri" w:hAnsi="Calibri" w:cs="Calibri"/>
              </w:rPr>
            </w:pPr>
            <w:r w:rsidRPr="00BE094C">
              <w:rPr>
                <w:rFonts w:ascii="Calibri" w:eastAsia="Times New Roman" w:hAnsi="Calibri" w:cs="Calibri"/>
                <w:b/>
                <w:bCs/>
                <w:color w:val="000000"/>
                <w:lang w:eastAsia="en-GB"/>
              </w:rPr>
              <w:t xml:space="preserve">Efficient and Useful </w:t>
            </w:r>
            <w:r w:rsidRPr="00BE094C">
              <w:rPr>
                <w:rFonts w:ascii="Calibri" w:eastAsia="Times New Roman" w:hAnsi="Calibri" w:cs="Calibri"/>
                <w:bCs/>
                <w:color w:val="000000"/>
                <w:lang w:eastAsia="en-GB"/>
              </w:rPr>
              <w:t>-</w:t>
            </w:r>
            <w:r w:rsidRPr="00BE094C">
              <w:rPr>
                <w:rFonts w:ascii="Calibri" w:eastAsia="Times New Roman" w:hAnsi="Calibri" w:cs="Calibri"/>
                <w:color w:val="000000"/>
                <w:lang w:eastAsia="en-GB"/>
              </w:rPr>
              <w:t xml:space="preserve"> </w:t>
            </w:r>
            <w:r w:rsidRPr="00EC75C2">
              <w:rPr>
                <w:rFonts w:ascii="Calibri" w:eastAsia="Times New Roman" w:hAnsi="Calibri" w:cs="Calibri"/>
                <w:lang w:eastAsia="en-GB"/>
              </w:rPr>
              <w:t>although the total length and design of an assessment report will inevitably vary depending on choice of font, font size and spacing, number of relevant appendices etc., the writing style of the report should aim to achieve clarity, transparency and succinctness while presenting sufficient detail to support conclusions reached. Assessors should consider reader accessibility by using dyslexia-friendly formatting.</w:t>
            </w:r>
            <w:r w:rsidRPr="00BE094C">
              <w:rPr>
                <w:rFonts w:ascii="Calibri" w:eastAsia="Times New Roman" w:hAnsi="Calibri" w:cs="Calibri"/>
                <w:color w:val="000000"/>
                <w:lang w:eastAsia="en-GB"/>
              </w:rPr>
              <w:t xml:space="preserve"> </w:t>
            </w:r>
          </w:p>
          <w:p w14:paraId="25D85138" w14:textId="77777777" w:rsidR="00FD4838" w:rsidRPr="00471AB7" w:rsidRDefault="00FD4838" w:rsidP="00FD4838">
            <w:pPr>
              <w:pStyle w:val="ListParagraph"/>
              <w:spacing w:after="160" w:line="240" w:lineRule="auto"/>
              <w:ind w:right="57"/>
              <w:rPr>
                <w:rFonts w:ascii="Calibri" w:hAnsi="Calibri" w:cs="Calibri"/>
              </w:rPr>
            </w:pPr>
          </w:p>
          <w:p w14:paraId="4ABB582F" w14:textId="31205D5F" w:rsidR="00471AB7" w:rsidRDefault="00471AB7" w:rsidP="00471AB7">
            <w:pPr>
              <w:pStyle w:val="ListParagraph"/>
              <w:spacing w:after="160" w:line="240" w:lineRule="auto"/>
              <w:ind w:right="57"/>
              <w:rPr>
                <w:rFonts w:ascii="Calibri" w:hAnsi="Calibri" w:cs="Calibri"/>
              </w:rPr>
            </w:pPr>
          </w:p>
        </w:tc>
      </w:tr>
    </w:tbl>
    <w:p w14:paraId="2EC387CE" w14:textId="70CF2DB0" w:rsidR="003B24F9" w:rsidRDefault="003B24F9" w:rsidP="00275710">
      <w:pPr>
        <w:spacing w:after="0" w:line="240" w:lineRule="auto"/>
        <w:rPr>
          <w:rFonts w:ascii="Calibri" w:hAnsi="Calibri" w:cs="Calibri"/>
        </w:rPr>
      </w:pPr>
    </w:p>
    <w:p w14:paraId="5718BF6F" w14:textId="77777777" w:rsidR="003B24F9" w:rsidRDefault="003B24F9">
      <w:pPr>
        <w:spacing w:line="278" w:lineRule="auto"/>
        <w:rPr>
          <w:rFonts w:ascii="Calibri" w:hAnsi="Calibri" w:cs="Calibri"/>
        </w:rPr>
      </w:pPr>
      <w:r>
        <w:rPr>
          <w:rFonts w:ascii="Calibri" w:hAnsi="Calibri" w:cs="Calibri"/>
        </w:rPr>
        <w:br w:type="page"/>
      </w:r>
    </w:p>
    <w:p w14:paraId="724233EE" w14:textId="77777777" w:rsidR="00275710" w:rsidRPr="00BE094C" w:rsidRDefault="00275710" w:rsidP="00275710">
      <w:pPr>
        <w:spacing w:after="0" w:line="240" w:lineRule="auto"/>
        <w:rPr>
          <w:rFonts w:ascii="Calibri" w:hAnsi="Calibri" w:cs="Calibri"/>
        </w:rPr>
      </w:pPr>
    </w:p>
    <w:tbl>
      <w:tblPr>
        <w:tblStyle w:val="TableGrid"/>
        <w:tblW w:w="0" w:type="auto"/>
        <w:tblLook w:val="04A0" w:firstRow="1" w:lastRow="0" w:firstColumn="1" w:lastColumn="0" w:noHBand="0" w:noVBand="1"/>
      </w:tblPr>
      <w:tblGrid>
        <w:gridCol w:w="9016"/>
      </w:tblGrid>
      <w:tr w:rsidR="000D592C" w14:paraId="60F8B271" w14:textId="77777777" w:rsidTr="000D592C">
        <w:tc>
          <w:tcPr>
            <w:tcW w:w="9016" w:type="dxa"/>
          </w:tcPr>
          <w:p w14:paraId="5B8DA381" w14:textId="77777777" w:rsidR="000D592C" w:rsidRDefault="000D592C" w:rsidP="000D592C">
            <w:pPr>
              <w:spacing w:line="276" w:lineRule="auto"/>
              <w:jc w:val="center"/>
              <w:rPr>
                <w:rFonts w:ascii="Calibri" w:eastAsia="Times New Roman" w:hAnsi="Calibri" w:cs="Calibri"/>
                <w:b/>
                <w:color w:val="0070C0"/>
                <w:lang w:eastAsia="en-GB"/>
              </w:rPr>
            </w:pPr>
          </w:p>
          <w:p w14:paraId="4631368F" w14:textId="77777777" w:rsidR="000D592C" w:rsidRPr="00471AB7" w:rsidRDefault="000D592C" w:rsidP="00AD04F7">
            <w:pPr>
              <w:pStyle w:val="Boxheading1"/>
              <w:rPr>
                <w:color w:val="008B9E"/>
                <w:sz w:val="32"/>
                <w:szCs w:val="32"/>
                <w:lang w:eastAsia="en-GB"/>
              </w:rPr>
            </w:pPr>
            <w:r w:rsidRPr="00471AB7">
              <w:rPr>
                <w:color w:val="008B9E"/>
                <w:sz w:val="32"/>
                <w:szCs w:val="32"/>
                <w:lang w:eastAsia="en-GB"/>
              </w:rPr>
              <w:t>Principles of Assessment Practice</w:t>
            </w:r>
          </w:p>
          <w:p w14:paraId="63C67B6E" w14:textId="77777777" w:rsidR="000D592C" w:rsidRPr="00FD4838" w:rsidRDefault="000D592C" w:rsidP="000D592C">
            <w:pPr>
              <w:spacing w:line="276" w:lineRule="auto"/>
              <w:rPr>
                <w:rFonts w:ascii="Calibri" w:hAnsi="Calibri" w:cs="Calibri"/>
                <w:b/>
                <w:sz w:val="32"/>
                <w:szCs w:val="32"/>
              </w:rPr>
            </w:pPr>
          </w:p>
          <w:p w14:paraId="5D9EED23" w14:textId="77777777" w:rsidR="000D592C" w:rsidRPr="006D718C" w:rsidRDefault="000D592C" w:rsidP="000D592C">
            <w:pPr>
              <w:spacing w:line="276" w:lineRule="auto"/>
              <w:rPr>
                <w:rFonts w:ascii="Calibri" w:hAnsi="Calibri" w:cs="Calibri"/>
                <w:b/>
                <w:sz w:val="28"/>
                <w:szCs w:val="28"/>
              </w:rPr>
            </w:pPr>
            <w:r w:rsidRPr="006D718C">
              <w:rPr>
                <w:rFonts w:ascii="Calibri" w:hAnsi="Calibri" w:cs="Calibri"/>
                <w:b/>
                <w:sz w:val="28"/>
                <w:szCs w:val="28"/>
              </w:rPr>
              <w:t>The following important principles of assessment practice should always be observed:</w:t>
            </w:r>
            <w:r w:rsidRPr="00896440">
              <w:rPr>
                <w:rFonts w:ascii="Calibri" w:hAnsi="Calibri" w:cs="Calibri"/>
                <w:b/>
              </w:rPr>
              <w:t xml:space="preserve"> </w:t>
            </w:r>
          </w:p>
          <w:p w14:paraId="34FC5239" w14:textId="77777777" w:rsidR="000D592C" w:rsidRPr="00BE094C" w:rsidRDefault="000D592C" w:rsidP="000D592C">
            <w:pPr>
              <w:spacing w:line="276" w:lineRule="auto"/>
              <w:rPr>
                <w:rFonts w:ascii="Calibri" w:hAnsi="Calibri" w:cs="Calibri"/>
              </w:rPr>
            </w:pPr>
          </w:p>
          <w:p w14:paraId="2F4BA3B2" w14:textId="76E34804" w:rsidR="000D592C" w:rsidRPr="00F95F1E" w:rsidRDefault="000D592C" w:rsidP="00300778">
            <w:pPr>
              <w:pStyle w:val="NormalWeb"/>
              <w:numPr>
                <w:ilvl w:val="0"/>
                <w:numId w:val="39"/>
              </w:numPr>
              <w:spacing w:before="0" w:beforeAutospacing="0" w:after="0" w:afterAutospacing="0"/>
              <w:ind w:right="941"/>
              <w:rPr>
                <w:rFonts w:ascii="Calibri" w:hAnsi="Calibri" w:cs="Calibri"/>
                <w:sz w:val="16"/>
                <w:szCs w:val="16"/>
              </w:rPr>
            </w:pPr>
            <w:r w:rsidRPr="00F95F1E">
              <w:rPr>
                <w:rFonts w:ascii="Calibri" w:hAnsi="Calibri" w:cs="Calibri"/>
                <w:color w:val="000000"/>
                <w:sz w:val="22"/>
                <w:szCs w:val="22"/>
              </w:rPr>
              <w:t xml:space="preserve">In advance of the assessment, the </w:t>
            </w:r>
            <w:r w:rsidRPr="00F95F1E">
              <w:rPr>
                <w:rFonts w:ascii="Calibri" w:hAnsi="Calibri" w:cs="Calibri"/>
                <w:b/>
                <w:bCs/>
                <w:color w:val="000000"/>
                <w:sz w:val="22"/>
                <w:szCs w:val="22"/>
              </w:rPr>
              <w:t xml:space="preserve">recipient(s) </w:t>
            </w:r>
            <w:r w:rsidRPr="00F95F1E">
              <w:rPr>
                <w:rFonts w:ascii="Calibri" w:hAnsi="Calibri" w:cs="Calibri"/>
                <w:color w:val="000000"/>
                <w:sz w:val="22"/>
                <w:szCs w:val="22"/>
              </w:rPr>
              <w:t xml:space="preserve">of the report should be </w:t>
            </w:r>
            <w:commentRangeStart w:id="4"/>
            <w:r w:rsidRPr="00F95F1E">
              <w:rPr>
                <w:rFonts w:ascii="Calibri" w:hAnsi="Calibri" w:cs="Calibri"/>
                <w:color w:val="000000"/>
                <w:sz w:val="22"/>
                <w:szCs w:val="22"/>
              </w:rPr>
              <w:t xml:space="preserve">agreed </w:t>
            </w:r>
            <w:r w:rsidRPr="00F95F1E">
              <w:rPr>
                <w:rFonts w:ascii="Calibri" w:hAnsi="Calibri" w:cs="Calibri"/>
                <w:b/>
                <w:color w:val="000000"/>
                <w:sz w:val="22"/>
                <w:szCs w:val="22"/>
              </w:rPr>
              <w:t>in writing</w:t>
            </w:r>
            <w:commentRangeEnd w:id="4"/>
            <w:r w:rsidR="00DF2379">
              <w:rPr>
                <w:rStyle w:val="CommentReference"/>
                <w:rFonts w:asciiTheme="minorHAnsi" w:eastAsiaTheme="minorHAnsi" w:hAnsiTheme="minorHAnsi" w:cstheme="minorBidi"/>
                <w:lang w:eastAsia="en-US"/>
              </w:rPr>
              <w:commentReference w:id="4"/>
            </w:r>
            <w:r w:rsidR="00DF2379">
              <w:rPr>
                <w:rFonts w:ascii="Calibri" w:hAnsi="Calibri" w:cs="Calibri"/>
                <w:b/>
                <w:color w:val="000000"/>
                <w:sz w:val="22"/>
                <w:szCs w:val="22"/>
              </w:rPr>
              <w:t xml:space="preserve"> </w:t>
            </w:r>
            <w:r w:rsidR="00DF2379" w:rsidRPr="00DF2379">
              <w:rPr>
                <w:rFonts w:ascii="Calibri" w:hAnsi="Calibri" w:cs="Calibri"/>
                <w:bCs/>
                <w:color w:val="000000"/>
                <w:sz w:val="22"/>
                <w:szCs w:val="22"/>
              </w:rPr>
              <w:t>[AG5]</w:t>
            </w:r>
            <w:r w:rsidRPr="00F95F1E">
              <w:rPr>
                <w:rFonts w:ascii="Calibri" w:hAnsi="Calibri" w:cs="Calibri"/>
                <w:color w:val="000000"/>
                <w:sz w:val="22"/>
                <w:szCs w:val="22"/>
              </w:rPr>
              <w:t xml:space="preserve"> between</w:t>
            </w:r>
            <w:r w:rsidR="003E1A3C" w:rsidRPr="00F95F1E">
              <w:rPr>
                <w:rFonts w:ascii="Calibri" w:hAnsi="Calibri" w:cs="Calibri"/>
                <w:color w:val="000000"/>
                <w:sz w:val="22"/>
                <w:szCs w:val="22"/>
              </w:rPr>
              <w:t xml:space="preserve"> the assessor,</w:t>
            </w:r>
            <w:r w:rsidRPr="00F95F1E">
              <w:rPr>
                <w:rFonts w:ascii="Calibri" w:hAnsi="Calibri" w:cs="Calibri"/>
                <w:color w:val="000000"/>
                <w:sz w:val="22"/>
                <w:szCs w:val="22"/>
              </w:rPr>
              <w:t xml:space="preserve"> the adult client, the report commissioner (if applicable), or parents/carers</w:t>
            </w:r>
            <w:r w:rsidR="003E1A3C" w:rsidRPr="00F95F1E">
              <w:rPr>
                <w:rFonts w:ascii="Calibri" w:hAnsi="Calibri" w:cs="Calibri"/>
                <w:color w:val="000000"/>
                <w:sz w:val="22"/>
                <w:szCs w:val="22"/>
              </w:rPr>
              <w:t xml:space="preserve"> of children</w:t>
            </w:r>
            <w:r w:rsidRPr="00F95F1E">
              <w:rPr>
                <w:rFonts w:ascii="Calibri" w:hAnsi="Calibri" w:cs="Calibri"/>
                <w:color w:val="000000"/>
                <w:sz w:val="22"/>
                <w:szCs w:val="22"/>
              </w:rPr>
              <w:t>.</w:t>
            </w:r>
            <w:r w:rsidR="00F95F1E">
              <w:rPr>
                <w:rFonts w:ascii="Calibri" w:hAnsi="Calibri" w:cs="Calibri"/>
                <w:sz w:val="22"/>
                <w:szCs w:val="22"/>
              </w:rPr>
              <w:br/>
            </w:r>
            <w:r w:rsidR="00DF2379">
              <w:rPr>
                <w:rFonts w:ascii="Calibri" w:hAnsi="Calibri" w:cs="Calibri"/>
                <w:sz w:val="16"/>
                <w:szCs w:val="16"/>
              </w:rPr>
              <w:t xml:space="preserve"> </w:t>
            </w:r>
          </w:p>
          <w:p w14:paraId="03D3BBC9" w14:textId="0B7C98B8" w:rsidR="000D592C" w:rsidRPr="00BB472D" w:rsidRDefault="000D592C" w:rsidP="00300778">
            <w:pPr>
              <w:pStyle w:val="ListParagraph"/>
              <w:numPr>
                <w:ilvl w:val="0"/>
                <w:numId w:val="39"/>
              </w:numPr>
              <w:spacing w:line="240" w:lineRule="auto"/>
              <w:rPr>
                <w:rFonts w:ascii="Calibri" w:hAnsi="Calibri" w:cs="Calibri"/>
                <w:color w:val="000000"/>
              </w:rPr>
            </w:pPr>
            <w:r w:rsidRPr="00BB472D">
              <w:rPr>
                <w:rFonts w:ascii="Calibri" w:hAnsi="Calibri" w:cs="Calibri"/>
              </w:rPr>
              <w:t xml:space="preserve">Assessors will administer tests </w:t>
            </w:r>
            <w:commentRangeStart w:id="5"/>
            <w:r w:rsidRPr="00BB472D">
              <w:rPr>
                <w:rFonts w:ascii="Calibri" w:hAnsi="Calibri" w:cs="Calibri"/>
              </w:rPr>
              <w:t>which</w:t>
            </w:r>
            <w:commentRangeEnd w:id="5"/>
            <w:r w:rsidRPr="002B06A7">
              <w:rPr>
                <w:rStyle w:val="CommentReference"/>
                <w:rFonts w:ascii="Calibri" w:hAnsi="Calibri" w:cs="Calibri"/>
              </w:rPr>
              <w:commentReference w:id="5"/>
            </w:r>
            <w:r w:rsidRPr="00BB472D">
              <w:rPr>
                <w:rFonts w:ascii="Calibri" w:hAnsi="Calibri" w:cs="Calibri"/>
                <w:color w:val="000000"/>
              </w:rPr>
              <w:t xml:space="preserve"> </w:t>
            </w:r>
            <w:r w:rsidR="00DF2379">
              <w:rPr>
                <w:rFonts w:ascii="Calibri" w:hAnsi="Calibri" w:cs="Calibri"/>
                <w:color w:val="000000"/>
              </w:rPr>
              <w:t xml:space="preserve">[AG6] </w:t>
            </w:r>
            <w:r w:rsidRPr="00BB472D">
              <w:rPr>
                <w:rFonts w:ascii="Calibri" w:hAnsi="Calibri" w:cs="Calibri"/>
                <w:color w:val="000000"/>
              </w:rPr>
              <w:t xml:space="preserve">lie </w:t>
            </w:r>
            <w:r w:rsidRPr="002B422E">
              <w:rPr>
                <w:rFonts w:ascii="Calibri" w:hAnsi="Calibri" w:cs="Calibri"/>
                <w:b/>
                <w:color w:val="000000"/>
              </w:rPr>
              <w:t>within their expertise and training</w:t>
            </w:r>
            <w:r w:rsidRPr="00BB472D">
              <w:rPr>
                <w:rFonts w:ascii="Calibri" w:hAnsi="Calibri" w:cs="Calibri"/>
                <w:color w:val="000000"/>
              </w:rPr>
              <w:t xml:space="preserve"> and which:</w:t>
            </w:r>
          </w:p>
          <w:p w14:paraId="6CD7B282" w14:textId="77777777" w:rsidR="000D592C" w:rsidRPr="002B59BF" w:rsidRDefault="000D592C" w:rsidP="00300778">
            <w:pPr>
              <w:pStyle w:val="NormalWeb"/>
              <w:numPr>
                <w:ilvl w:val="0"/>
                <w:numId w:val="40"/>
              </w:numPr>
              <w:spacing w:before="0" w:beforeAutospacing="0" w:after="0" w:afterAutospacing="0"/>
              <w:textAlignment w:val="baseline"/>
              <w:rPr>
                <w:rFonts w:ascii="Calibri" w:hAnsi="Calibri" w:cs="Calibri"/>
                <w:color w:val="000000"/>
                <w:sz w:val="22"/>
                <w:szCs w:val="22"/>
              </w:rPr>
            </w:pPr>
            <w:r w:rsidRPr="002B59BF">
              <w:rPr>
                <w:rFonts w:ascii="Calibri" w:hAnsi="Calibri" w:cs="Calibri"/>
                <w:color w:val="000000"/>
                <w:sz w:val="22"/>
                <w:szCs w:val="22"/>
              </w:rPr>
              <w:t>Are informed by the background information.</w:t>
            </w:r>
          </w:p>
          <w:p w14:paraId="29E810AD" w14:textId="77777777" w:rsidR="000D592C" w:rsidRPr="002B59BF" w:rsidRDefault="000D592C" w:rsidP="00300778">
            <w:pPr>
              <w:pStyle w:val="NormalWeb"/>
              <w:numPr>
                <w:ilvl w:val="0"/>
                <w:numId w:val="40"/>
              </w:numPr>
              <w:spacing w:before="0" w:beforeAutospacing="0" w:after="0" w:afterAutospacing="0"/>
              <w:textAlignment w:val="baseline"/>
              <w:rPr>
                <w:rFonts w:ascii="Calibri" w:hAnsi="Calibri" w:cs="Calibri"/>
                <w:color w:val="000000"/>
                <w:sz w:val="22"/>
                <w:szCs w:val="22"/>
              </w:rPr>
            </w:pPr>
            <w:r w:rsidRPr="002B59BF">
              <w:rPr>
                <w:rFonts w:ascii="Calibri" w:hAnsi="Calibri" w:cs="Calibri"/>
                <w:color w:val="000000"/>
                <w:sz w:val="22"/>
                <w:szCs w:val="22"/>
              </w:rPr>
              <w:t xml:space="preserve">Prioritise test areas that add useful information relevant to the reason for referral and the emerging findings of the assessment.   </w:t>
            </w:r>
          </w:p>
          <w:p w14:paraId="46D4829B" w14:textId="77777777" w:rsidR="000D592C" w:rsidRPr="002B59BF" w:rsidRDefault="000D592C" w:rsidP="00300778">
            <w:pPr>
              <w:pStyle w:val="NormalWeb"/>
              <w:numPr>
                <w:ilvl w:val="0"/>
                <w:numId w:val="40"/>
              </w:numPr>
              <w:spacing w:after="0" w:afterAutospacing="0"/>
              <w:textAlignment w:val="baseline"/>
              <w:rPr>
                <w:rFonts w:ascii="Calibri" w:hAnsi="Calibri" w:cs="Calibri"/>
                <w:color w:val="000000"/>
                <w:sz w:val="22"/>
                <w:szCs w:val="22"/>
              </w:rPr>
            </w:pPr>
            <w:r w:rsidRPr="002B59BF">
              <w:rPr>
                <w:rFonts w:ascii="Calibri" w:hAnsi="Calibri" w:cs="Calibri"/>
                <w:color w:val="000000"/>
                <w:sz w:val="22"/>
                <w:szCs w:val="22"/>
              </w:rPr>
              <w:t>Have the potential to contribute meaningfully to the conclusions of the report.</w:t>
            </w:r>
          </w:p>
          <w:p w14:paraId="61A35244" w14:textId="77777777" w:rsidR="000D592C" w:rsidRPr="002B59BF" w:rsidRDefault="000D592C" w:rsidP="00300778">
            <w:pPr>
              <w:pStyle w:val="NormalWeb"/>
              <w:numPr>
                <w:ilvl w:val="0"/>
                <w:numId w:val="40"/>
              </w:numPr>
              <w:spacing w:after="0" w:afterAutospacing="0"/>
              <w:textAlignment w:val="baseline"/>
              <w:rPr>
                <w:rFonts w:ascii="Calibri" w:hAnsi="Calibri" w:cs="Calibri"/>
                <w:color w:val="000000"/>
                <w:sz w:val="22"/>
                <w:szCs w:val="22"/>
              </w:rPr>
            </w:pPr>
            <w:r w:rsidRPr="002B59BF">
              <w:rPr>
                <w:rFonts w:ascii="Calibri" w:hAnsi="Calibri" w:cs="Calibri"/>
                <w:color w:val="000000"/>
                <w:sz w:val="22"/>
                <w:szCs w:val="22"/>
              </w:rPr>
              <w:t xml:space="preserve">Avoid under or over-testing and </w:t>
            </w:r>
            <w:r>
              <w:rPr>
                <w:rFonts w:ascii="Calibri" w:hAnsi="Calibri" w:cs="Calibri"/>
                <w:color w:val="000000"/>
                <w:sz w:val="22"/>
                <w:szCs w:val="22"/>
              </w:rPr>
              <w:t>inclusion of multiple tests in the same area, if no further information can be gained.</w:t>
            </w:r>
            <w:r w:rsidRPr="002B59BF">
              <w:rPr>
                <w:rFonts w:ascii="Calibri" w:hAnsi="Calibri" w:cs="Calibri"/>
                <w:color w:val="000000"/>
                <w:sz w:val="22"/>
                <w:szCs w:val="22"/>
              </w:rPr>
              <w:t xml:space="preserve"> </w:t>
            </w:r>
          </w:p>
          <w:p w14:paraId="5197F25D" w14:textId="77777777" w:rsidR="000D592C" w:rsidRPr="002B59BF" w:rsidRDefault="000D592C" w:rsidP="00300778">
            <w:pPr>
              <w:pStyle w:val="NormalWeb"/>
              <w:numPr>
                <w:ilvl w:val="0"/>
                <w:numId w:val="40"/>
              </w:numPr>
              <w:spacing w:after="0" w:afterAutospacing="0"/>
              <w:textAlignment w:val="baseline"/>
              <w:rPr>
                <w:rFonts w:ascii="Calibri" w:hAnsi="Calibri" w:cs="Calibri"/>
                <w:color w:val="000000"/>
                <w:sz w:val="22"/>
                <w:szCs w:val="22"/>
              </w:rPr>
            </w:pPr>
            <w:r w:rsidRPr="002B59BF">
              <w:rPr>
                <w:rFonts w:ascii="Calibri" w:hAnsi="Calibri" w:cs="Calibri"/>
                <w:color w:val="000000"/>
                <w:sz w:val="22"/>
                <w:szCs w:val="22"/>
              </w:rPr>
              <w:t>Consider the individual’s age and capacity to engage with the assessment process.</w:t>
            </w:r>
          </w:p>
          <w:p w14:paraId="4D39B6B2" w14:textId="77777777" w:rsidR="000D592C" w:rsidRDefault="000D592C" w:rsidP="00300778">
            <w:pPr>
              <w:pStyle w:val="NormalWeb"/>
              <w:numPr>
                <w:ilvl w:val="0"/>
                <w:numId w:val="40"/>
              </w:numPr>
              <w:spacing w:before="0" w:beforeAutospacing="0" w:after="0" w:afterAutospacing="0"/>
              <w:textAlignment w:val="baseline"/>
              <w:rPr>
                <w:rFonts w:ascii="Calibri" w:hAnsi="Calibri" w:cs="Calibri"/>
                <w:color w:val="000000"/>
                <w:sz w:val="22"/>
                <w:szCs w:val="22"/>
              </w:rPr>
            </w:pPr>
            <w:r w:rsidRPr="002B59BF">
              <w:rPr>
                <w:rFonts w:ascii="Calibri" w:hAnsi="Calibri" w:cs="Calibri"/>
                <w:color w:val="000000"/>
                <w:sz w:val="22"/>
                <w:szCs w:val="22"/>
              </w:rPr>
              <w:t xml:space="preserve">Reflect accepted definitions of </w:t>
            </w:r>
            <w:r>
              <w:rPr>
                <w:rFonts w:ascii="Calibri" w:hAnsi="Calibri" w:cs="Calibri"/>
                <w:color w:val="000000"/>
                <w:sz w:val="22"/>
                <w:szCs w:val="22"/>
              </w:rPr>
              <w:t>SpLD.</w:t>
            </w:r>
          </w:p>
          <w:p w14:paraId="3A22AD7F" w14:textId="77777777" w:rsidR="000D592C" w:rsidRPr="00CE7538" w:rsidRDefault="000D592C" w:rsidP="00300778">
            <w:pPr>
              <w:pStyle w:val="NormalWeb"/>
              <w:spacing w:before="0" w:beforeAutospacing="0" w:after="0" w:afterAutospacing="0"/>
              <w:ind w:left="720" w:right="941"/>
              <w:rPr>
                <w:rFonts w:ascii="Calibri" w:hAnsi="Calibri" w:cs="Calibri"/>
                <w:sz w:val="16"/>
                <w:szCs w:val="16"/>
              </w:rPr>
            </w:pPr>
          </w:p>
          <w:p w14:paraId="0AD1774C" w14:textId="35C380DB" w:rsidR="000D592C" w:rsidRPr="00DF2379" w:rsidRDefault="000D592C" w:rsidP="00300778">
            <w:pPr>
              <w:pStyle w:val="ListParagraph"/>
              <w:numPr>
                <w:ilvl w:val="0"/>
                <w:numId w:val="39"/>
              </w:numPr>
              <w:spacing w:line="240" w:lineRule="auto"/>
              <w:rPr>
                <w:rFonts w:ascii="Calibri" w:hAnsi="Calibri" w:cs="Calibri"/>
                <w:color w:val="000000"/>
                <w:sz w:val="16"/>
                <w:szCs w:val="16"/>
              </w:rPr>
            </w:pPr>
            <w:r w:rsidRPr="00DF2379">
              <w:rPr>
                <w:rFonts w:ascii="Calibri" w:hAnsi="Calibri" w:cs="Calibri"/>
                <w:color w:val="000000"/>
              </w:rPr>
              <w:t xml:space="preserve">Assessors should </w:t>
            </w:r>
            <w:r w:rsidRPr="00DF2379">
              <w:rPr>
                <w:rFonts w:ascii="Calibri" w:hAnsi="Calibri" w:cs="Calibri"/>
                <w:b/>
                <w:color w:val="000000"/>
              </w:rPr>
              <w:t>always</w:t>
            </w:r>
            <w:r w:rsidRPr="00DF2379">
              <w:rPr>
                <w:rFonts w:ascii="Calibri" w:hAnsi="Calibri" w:cs="Calibri"/>
                <w:color w:val="000000"/>
              </w:rPr>
              <w:t xml:space="preserve"> </w:t>
            </w:r>
            <w:r w:rsidRPr="00DF2379">
              <w:rPr>
                <w:rFonts w:ascii="Calibri" w:hAnsi="Calibri" w:cs="Calibri"/>
                <w:b/>
                <w:color w:val="000000"/>
              </w:rPr>
              <w:t>work within their professional competencies</w:t>
            </w:r>
            <w:r w:rsidRPr="00DF2379">
              <w:rPr>
                <w:rFonts w:ascii="Calibri" w:hAnsi="Calibri" w:cs="Calibri"/>
                <w:color w:val="000000"/>
              </w:rPr>
              <w:t>. They should</w:t>
            </w:r>
            <w:commentRangeStart w:id="6"/>
            <w:r w:rsidRPr="00DF2379">
              <w:rPr>
                <w:rFonts w:ascii="Calibri" w:hAnsi="Calibri" w:cs="Calibri"/>
                <w:bCs/>
                <w:color w:val="000000"/>
              </w:rPr>
              <w:t xml:space="preserve"> reach conclusions</w:t>
            </w:r>
            <w:r w:rsidRPr="00DF2379">
              <w:rPr>
                <w:rFonts w:ascii="Calibri" w:hAnsi="Calibri" w:cs="Calibri"/>
                <w:b/>
                <w:bCs/>
                <w:color w:val="000000"/>
              </w:rPr>
              <w:t xml:space="preserve"> only </w:t>
            </w:r>
            <w:r w:rsidRPr="00DF2379">
              <w:rPr>
                <w:rFonts w:ascii="Calibri" w:hAnsi="Calibri" w:cs="Calibri"/>
                <w:bCs/>
                <w:color w:val="000000"/>
              </w:rPr>
              <w:t>within the limits of their qualifications, knowledge, skills and experience</w:t>
            </w:r>
            <w:commentRangeEnd w:id="6"/>
            <w:r w:rsidRPr="00B27E3D">
              <w:rPr>
                <w:rStyle w:val="CommentReference"/>
                <w:rFonts w:ascii="Calibri" w:hAnsi="Calibri" w:cs="Calibri"/>
              </w:rPr>
              <w:commentReference w:id="6"/>
            </w:r>
            <w:r w:rsidR="00DF2379" w:rsidRPr="00DF2379">
              <w:rPr>
                <w:rFonts w:ascii="Calibri" w:hAnsi="Calibri" w:cs="Calibri"/>
                <w:bCs/>
                <w:color w:val="000000"/>
              </w:rPr>
              <w:t xml:space="preserve"> [AG7]</w:t>
            </w:r>
            <w:r w:rsidRPr="00DF2379">
              <w:rPr>
                <w:rFonts w:ascii="Calibri" w:hAnsi="Calibri" w:cs="Calibri"/>
                <w:b/>
                <w:bCs/>
                <w:color w:val="000000"/>
              </w:rPr>
              <w:t xml:space="preserve">. </w:t>
            </w:r>
            <w:r w:rsidRPr="00DF2379">
              <w:rPr>
                <w:rFonts w:ascii="Calibri" w:hAnsi="Calibri" w:cs="Calibri"/>
                <w:bCs/>
                <w:color w:val="000000"/>
              </w:rPr>
              <w:t xml:space="preserve">SpLD can co-exist with overlapping conditions and secondary issues may evolve due to the </w:t>
            </w:r>
            <w:commentRangeStart w:id="7"/>
            <w:r w:rsidRPr="00DF2379">
              <w:rPr>
                <w:rFonts w:ascii="Calibri" w:hAnsi="Calibri" w:cs="Calibri"/>
                <w:bCs/>
                <w:color w:val="000000"/>
              </w:rPr>
              <w:t>SpLD</w:t>
            </w:r>
            <w:commentRangeEnd w:id="7"/>
            <w:r w:rsidRPr="00BE094C">
              <w:rPr>
                <w:rStyle w:val="CommentReference"/>
                <w:rFonts w:ascii="Calibri" w:hAnsi="Calibri" w:cs="Calibri"/>
              </w:rPr>
              <w:commentReference w:id="7"/>
            </w:r>
            <w:r w:rsidR="00DF2379">
              <w:rPr>
                <w:rFonts w:ascii="Calibri" w:hAnsi="Calibri" w:cs="Calibri"/>
                <w:bCs/>
                <w:color w:val="000000"/>
              </w:rPr>
              <w:t xml:space="preserve"> [AG8]</w:t>
            </w:r>
            <w:r w:rsidRPr="00DF2379">
              <w:rPr>
                <w:rFonts w:ascii="Calibri" w:hAnsi="Calibri" w:cs="Calibri"/>
                <w:bCs/>
                <w:color w:val="000000"/>
              </w:rPr>
              <w:t>.</w:t>
            </w:r>
            <w:r w:rsidRPr="00DF2379">
              <w:rPr>
                <w:rFonts w:ascii="Calibri" w:hAnsi="Calibri" w:cs="Calibri"/>
                <w:color w:val="000000"/>
              </w:rPr>
              <w:t xml:space="preserve"> Therefore, if necessary, assessors should refer the individual assessed to another relevant practitioner. </w:t>
            </w:r>
            <w:r w:rsidR="00F95F1E" w:rsidRPr="00DF2379">
              <w:rPr>
                <w:rFonts w:ascii="Calibri" w:hAnsi="Calibri" w:cs="Calibri"/>
                <w:color w:val="000000"/>
              </w:rPr>
              <w:br/>
            </w:r>
          </w:p>
          <w:p w14:paraId="7554C797" w14:textId="79184BC5" w:rsidR="000D592C" w:rsidRPr="00CE7538" w:rsidRDefault="000D592C" w:rsidP="00300778">
            <w:pPr>
              <w:pStyle w:val="ListParagraph"/>
              <w:spacing w:line="240" w:lineRule="auto"/>
              <w:rPr>
                <w:rFonts w:ascii="Calibri" w:hAnsi="Calibri" w:cs="Calibri"/>
                <w:color w:val="000000"/>
                <w:sz w:val="16"/>
                <w:szCs w:val="16"/>
              </w:rPr>
            </w:pPr>
            <w:r w:rsidRPr="002274F4">
              <w:rPr>
                <w:rFonts w:ascii="Calibri" w:hAnsi="Calibri" w:cs="Calibri"/>
                <w:color w:val="000000"/>
              </w:rPr>
              <w:t>It is important to be sensitive to the fact that parents/carers</w:t>
            </w:r>
            <w:r w:rsidR="003E1A3C">
              <w:rPr>
                <w:rFonts w:ascii="Calibri" w:hAnsi="Calibri" w:cs="Calibri"/>
                <w:color w:val="000000"/>
              </w:rPr>
              <w:t xml:space="preserve"> of children</w:t>
            </w:r>
            <w:r w:rsidRPr="002274F4">
              <w:rPr>
                <w:rFonts w:ascii="Calibri" w:hAnsi="Calibri" w:cs="Calibri"/>
                <w:color w:val="000000"/>
              </w:rPr>
              <w:t xml:space="preserve"> or </w:t>
            </w:r>
            <w:r w:rsidR="008E2173">
              <w:rPr>
                <w:rFonts w:ascii="Calibri" w:hAnsi="Calibri" w:cs="Calibri"/>
                <w:color w:val="000000"/>
              </w:rPr>
              <w:t xml:space="preserve">individuals aged 16 years or over </w:t>
            </w:r>
            <w:r w:rsidRPr="002274F4">
              <w:rPr>
                <w:rFonts w:ascii="Calibri" w:hAnsi="Calibri" w:cs="Calibri"/>
                <w:color w:val="000000"/>
              </w:rPr>
              <w:t>may not wish to pursue an additional diagnostic route. This may particularly be the case if, as a consequence of assessment, they consider that support needs will be met within an educational or workplace context. However, information about an onward referral route should still be included in the report.</w:t>
            </w:r>
            <w:r w:rsidR="00F95F1E">
              <w:rPr>
                <w:rFonts w:ascii="Calibri" w:hAnsi="Calibri" w:cs="Calibri"/>
                <w:color w:val="000000"/>
              </w:rPr>
              <w:br/>
            </w:r>
          </w:p>
          <w:p w14:paraId="5079D308" w14:textId="56CF6689" w:rsidR="000D592C" w:rsidRDefault="000D592C" w:rsidP="00300778">
            <w:pPr>
              <w:pStyle w:val="ListParagraph"/>
              <w:numPr>
                <w:ilvl w:val="0"/>
                <w:numId w:val="39"/>
              </w:numPr>
              <w:spacing w:line="240" w:lineRule="auto"/>
              <w:rPr>
                <w:rFonts w:ascii="Calibri" w:hAnsi="Calibri" w:cs="Calibri"/>
                <w:color w:val="000000"/>
              </w:rPr>
            </w:pPr>
            <w:r w:rsidRPr="002274F4">
              <w:rPr>
                <w:rFonts w:ascii="Calibri" w:hAnsi="Calibri" w:cs="Calibri"/>
                <w:color w:val="000000"/>
              </w:rPr>
              <w:t xml:space="preserve">Following completion of </w:t>
            </w:r>
            <w:r w:rsidRPr="007A2537">
              <w:rPr>
                <w:rFonts w:ascii="Calibri" w:hAnsi="Calibri" w:cs="Calibri"/>
                <w:color w:val="000000"/>
              </w:rPr>
              <w:t>the</w:t>
            </w:r>
            <w:r w:rsidR="006675B9" w:rsidRPr="007A2537">
              <w:rPr>
                <w:rFonts w:ascii="Calibri" w:hAnsi="Calibri" w:cs="Calibri"/>
                <w:color w:val="000000"/>
              </w:rPr>
              <w:t xml:space="preserve"> assessment and/or</w:t>
            </w:r>
            <w:r w:rsidR="006675B9">
              <w:rPr>
                <w:rFonts w:ascii="Calibri" w:hAnsi="Calibri" w:cs="Calibri"/>
                <w:color w:val="000000"/>
              </w:rPr>
              <w:t xml:space="preserve"> the</w:t>
            </w:r>
            <w:r w:rsidRPr="002274F4">
              <w:rPr>
                <w:rFonts w:ascii="Calibri" w:hAnsi="Calibri" w:cs="Calibri"/>
                <w:color w:val="000000"/>
              </w:rPr>
              <w:t xml:space="preserve"> report, a feedback session constitutes good practice and is highly recommended.</w:t>
            </w:r>
          </w:p>
          <w:p w14:paraId="6CA1B863" w14:textId="77777777" w:rsidR="000D592C" w:rsidRPr="00CE7538" w:rsidRDefault="000D592C" w:rsidP="00300778">
            <w:pPr>
              <w:pStyle w:val="ListParagraph"/>
              <w:spacing w:line="240" w:lineRule="auto"/>
              <w:rPr>
                <w:rFonts w:ascii="Calibri" w:hAnsi="Calibri" w:cs="Calibri"/>
                <w:color w:val="000000"/>
                <w:sz w:val="16"/>
                <w:szCs w:val="16"/>
              </w:rPr>
            </w:pPr>
          </w:p>
          <w:p w14:paraId="36A94D3A" w14:textId="77777777" w:rsidR="000D592C" w:rsidRPr="00AF3CBE" w:rsidRDefault="000D592C" w:rsidP="00300778">
            <w:pPr>
              <w:pStyle w:val="ListParagraph"/>
              <w:numPr>
                <w:ilvl w:val="0"/>
                <w:numId w:val="39"/>
              </w:numPr>
              <w:spacing w:line="240" w:lineRule="auto"/>
              <w:ind w:right="845"/>
              <w:rPr>
                <w:rFonts w:ascii="Calibri" w:hAnsi="Calibri" w:cs="Calibri"/>
                <w:b/>
              </w:rPr>
            </w:pPr>
            <w:r w:rsidRPr="000E4530">
              <w:rPr>
                <w:rFonts w:ascii="Calibri" w:hAnsi="Calibri" w:cs="Calibri"/>
                <w:color w:val="000000"/>
              </w:rPr>
              <w:t xml:space="preserve">If carrying out </w:t>
            </w:r>
            <w:commentRangeStart w:id="8"/>
            <w:r w:rsidRPr="000E4530">
              <w:rPr>
                <w:rFonts w:ascii="Calibri" w:hAnsi="Calibri" w:cs="Calibri"/>
                <w:color w:val="000000"/>
              </w:rPr>
              <w:t>assessment via remote video platform</w:t>
            </w:r>
            <w:commentRangeEnd w:id="8"/>
            <w:r w:rsidRPr="00BE094C">
              <w:rPr>
                <w:rStyle w:val="CommentReference"/>
                <w:rFonts w:ascii="Calibri" w:hAnsi="Calibri" w:cs="Calibri"/>
              </w:rPr>
              <w:commentReference w:id="8"/>
            </w:r>
            <w:r w:rsidR="00DF2379">
              <w:rPr>
                <w:rFonts w:ascii="Calibri" w:hAnsi="Calibri" w:cs="Calibri"/>
                <w:color w:val="000000"/>
              </w:rPr>
              <w:t xml:space="preserve"> [AG9]</w:t>
            </w:r>
            <w:r w:rsidRPr="000E4530">
              <w:rPr>
                <w:rFonts w:ascii="Calibri" w:hAnsi="Calibri" w:cs="Calibri"/>
                <w:color w:val="000000"/>
              </w:rPr>
              <w:t xml:space="preserve">, professional guidelines for this mode of assessment should be consulted and observed. </w:t>
            </w:r>
          </w:p>
          <w:p w14:paraId="454E1E99" w14:textId="033DF0CE" w:rsidR="00AF3CBE" w:rsidRPr="00AF3CBE" w:rsidRDefault="00AF3CBE" w:rsidP="00AF3CBE">
            <w:pPr>
              <w:spacing w:line="240" w:lineRule="auto"/>
              <w:ind w:right="845"/>
              <w:rPr>
                <w:rFonts w:ascii="Calibri" w:hAnsi="Calibri" w:cs="Calibri"/>
                <w:b/>
              </w:rPr>
            </w:pPr>
          </w:p>
        </w:tc>
      </w:tr>
    </w:tbl>
    <w:p w14:paraId="757DA343" w14:textId="11B77E19" w:rsidR="00DF2379" w:rsidRDefault="00DF2379" w:rsidP="00B40129">
      <w:pPr>
        <w:spacing w:after="0" w:line="276" w:lineRule="auto"/>
        <w:rPr>
          <w:rFonts w:ascii="Calibri" w:hAnsi="Calibri" w:cs="Calibri"/>
          <w:b/>
        </w:rPr>
      </w:pPr>
    </w:p>
    <w:p w14:paraId="476D49DE" w14:textId="77777777" w:rsidR="00DF2379" w:rsidRDefault="00DF2379">
      <w:pPr>
        <w:spacing w:line="278" w:lineRule="auto"/>
        <w:rPr>
          <w:rFonts w:ascii="Calibri" w:hAnsi="Calibri" w:cs="Calibri"/>
          <w:b/>
        </w:rPr>
      </w:pPr>
      <w:r>
        <w:rPr>
          <w:rFonts w:ascii="Calibri" w:hAnsi="Calibri" w:cs="Calibri"/>
          <w:b/>
        </w:rPr>
        <w:br w:type="page"/>
      </w:r>
    </w:p>
    <w:p w14:paraId="7E472353" w14:textId="77777777" w:rsidR="00FE4E3F" w:rsidRPr="00471AB7" w:rsidRDefault="00FE4E3F" w:rsidP="00FE4E3F">
      <w:pPr>
        <w:pStyle w:val="Boxheading1"/>
        <w:rPr>
          <w:color w:val="008B9E"/>
          <w:sz w:val="32"/>
          <w:szCs w:val="32"/>
        </w:rPr>
      </w:pPr>
      <w:r w:rsidRPr="00471AB7">
        <w:rPr>
          <w:color w:val="008B9E"/>
          <w:sz w:val="32"/>
          <w:szCs w:val="32"/>
        </w:rPr>
        <w:lastRenderedPageBreak/>
        <w:t>Structure and Components of the Diagnostic Assessment Report</w:t>
      </w:r>
    </w:p>
    <w:p w14:paraId="0A2332AC" w14:textId="77777777" w:rsidR="00FE4E3F" w:rsidRDefault="00FE4E3F" w:rsidP="00FE4E3F">
      <w:pPr>
        <w:pStyle w:val="NormalWeb"/>
        <w:spacing w:before="0" w:beforeAutospacing="0" w:after="0" w:afterAutospacing="0"/>
        <w:ind w:right="845"/>
        <w:jc w:val="center"/>
        <w:rPr>
          <w:rFonts w:ascii="Calibri" w:hAnsi="Calibri" w:cs="Calibri"/>
          <w:b/>
          <w:color w:val="0070C0"/>
        </w:rPr>
      </w:pPr>
    </w:p>
    <w:p w14:paraId="626725AE" w14:textId="035BAC5B" w:rsidR="00B40129" w:rsidRPr="00D512F8" w:rsidRDefault="00FE4E3F" w:rsidP="00FE4E3F">
      <w:pPr>
        <w:spacing w:line="278" w:lineRule="auto"/>
        <w:rPr>
          <w:rFonts w:ascii="Calibri" w:eastAsia="Times New Roman" w:hAnsi="Calibri" w:cs="Calibri"/>
          <w:color w:val="000000"/>
          <w:lang w:eastAsia="en-GB"/>
        </w:rPr>
      </w:pPr>
      <w:r w:rsidRPr="00BE094C">
        <w:rPr>
          <w:rFonts w:ascii="Calibri" w:hAnsi="Calibri" w:cs="Calibri"/>
          <w:color w:val="000000"/>
        </w:rPr>
        <w:t xml:space="preserve">The </w:t>
      </w:r>
      <w:r w:rsidRPr="00BE094C">
        <w:rPr>
          <w:rFonts w:ascii="Calibri" w:hAnsi="Calibri" w:cs="Calibri"/>
          <w:b/>
          <w:bCs/>
          <w:color w:val="000000"/>
        </w:rPr>
        <w:t xml:space="preserve">structure and components </w:t>
      </w:r>
      <w:r w:rsidRPr="00BE094C">
        <w:rPr>
          <w:rFonts w:ascii="Calibri" w:hAnsi="Calibri" w:cs="Calibri"/>
          <w:color w:val="000000"/>
        </w:rPr>
        <w:t xml:space="preserve">of a diagnostic assessment report </w:t>
      </w:r>
      <w:commentRangeStart w:id="9"/>
      <w:r w:rsidRPr="00BE094C">
        <w:rPr>
          <w:rFonts w:ascii="Calibri" w:hAnsi="Calibri" w:cs="Calibri"/>
          <w:color w:val="000000"/>
        </w:rPr>
        <w:t>are listed below</w:t>
      </w:r>
      <w:commentRangeEnd w:id="9"/>
      <w:r>
        <w:rPr>
          <w:rStyle w:val="CommentReference"/>
        </w:rPr>
        <w:commentReference w:id="9"/>
      </w:r>
      <w:r>
        <w:rPr>
          <w:rFonts w:ascii="Calibri" w:hAnsi="Calibri" w:cs="Calibri"/>
          <w:color w:val="000000"/>
        </w:rPr>
        <w:t xml:space="preserve"> [AG10]</w:t>
      </w:r>
      <w:r w:rsidRPr="00BE094C">
        <w:rPr>
          <w:rFonts w:ascii="Calibri" w:hAnsi="Calibri" w:cs="Calibri"/>
          <w:color w:val="000000"/>
        </w:rPr>
        <w:t xml:space="preserve">.  </w:t>
      </w:r>
      <w:r w:rsidRPr="00F1333E">
        <w:rPr>
          <w:rFonts w:ascii="Calibri" w:hAnsi="Calibri" w:cs="Calibri"/>
          <w:color w:val="000000"/>
        </w:rPr>
        <w:t>Additional guidance can be accessed in the comment boxes throughout this document.</w:t>
      </w:r>
    </w:p>
    <w:tbl>
      <w:tblPr>
        <w:tblStyle w:val="TableGrid"/>
        <w:tblW w:w="9209" w:type="dxa"/>
        <w:tblLook w:val="04A0" w:firstRow="1" w:lastRow="0" w:firstColumn="1" w:lastColumn="0" w:noHBand="0" w:noVBand="1"/>
      </w:tblPr>
      <w:tblGrid>
        <w:gridCol w:w="9209"/>
      </w:tblGrid>
      <w:tr w:rsidR="000702D9" w:rsidRPr="00BE094C" w14:paraId="2863A9BE" w14:textId="77777777" w:rsidTr="008A09E5">
        <w:tc>
          <w:tcPr>
            <w:tcW w:w="9209" w:type="dxa"/>
            <w:shd w:val="clear" w:color="auto" w:fill="FFFFFF" w:themeFill="background1"/>
          </w:tcPr>
          <w:p w14:paraId="0CB32499" w14:textId="77777777" w:rsidR="000702D9" w:rsidRPr="009E05D4" w:rsidRDefault="000702D9" w:rsidP="008A09E5">
            <w:pPr>
              <w:jc w:val="center"/>
              <w:rPr>
                <w:rFonts w:ascii="Calibri" w:hAnsi="Calibri" w:cs="Calibri"/>
                <w:b/>
                <w:highlight w:val="cyan"/>
                <w:shd w:val="clear" w:color="auto" w:fill="83CAEB" w:themeFill="accent1" w:themeFillTint="66"/>
              </w:rPr>
            </w:pPr>
          </w:p>
          <w:p w14:paraId="4F8FCB03" w14:textId="77777777" w:rsidR="000702D9" w:rsidRPr="00471AB7" w:rsidRDefault="000702D9" w:rsidP="00CF48D8">
            <w:pPr>
              <w:pStyle w:val="Boxheading1"/>
              <w:rPr>
                <w:color w:val="008B9E"/>
                <w:sz w:val="32"/>
                <w:szCs w:val="32"/>
              </w:rPr>
            </w:pPr>
            <w:r w:rsidRPr="00471AB7">
              <w:rPr>
                <w:color w:val="008B9E"/>
                <w:sz w:val="32"/>
                <w:szCs w:val="32"/>
              </w:rPr>
              <w:t>Cover Sheet</w:t>
            </w:r>
          </w:p>
          <w:p w14:paraId="5A6C0C3A" w14:textId="77777777" w:rsidR="000702D9" w:rsidRPr="000D592C" w:rsidRDefault="000702D9" w:rsidP="008A09E5">
            <w:pPr>
              <w:pStyle w:val="NormalWeb"/>
              <w:spacing w:before="0" w:beforeAutospacing="0" w:after="0" w:afterAutospacing="0"/>
              <w:ind w:left="284"/>
              <w:jc w:val="center"/>
              <w:rPr>
                <w:rFonts w:ascii="Calibri" w:hAnsi="Calibri" w:cs="Calibri"/>
                <w:i/>
                <w:sz w:val="22"/>
                <w:szCs w:val="22"/>
              </w:rPr>
            </w:pPr>
            <w:r w:rsidRPr="000D592C">
              <w:rPr>
                <w:rFonts w:ascii="Calibri" w:hAnsi="Calibri" w:cs="Calibri"/>
                <w:b/>
              </w:rPr>
              <w:t>1-2 pages</w:t>
            </w:r>
          </w:p>
          <w:p w14:paraId="7E1DFA9D" w14:textId="77777777" w:rsidR="000702D9" w:rsidRPr="009E05D4" w:rsidRDefault="000702D9" w:rsidP="008A09E5">
            <w:pPr>
              <w:pStyle w:val="NormalWeb"/>
              <w:spacing w:before="0" w:beforeAutospacing="0" w:after="0" w:afterAutospacing="0"/>
              <w:ind w:left="284"/>
              <w:rPr>
                <w:rFonts w:ascii="Calibri" w:hAnsi="Calibri" w:cs="Calibri"/>
                <w:color w:val="000000"/>
                <w:sz w:val="22"/>
                <w:szCs w:val="22"/>
              </w:rPr>
            </w:pPr>
          </w:p>
          <w:p w14:paraId="5F24484D" w14:textId="77777777" w:rsidR="000702D9" w:rsidRPr="009E05D4" w:rsidRDefault="000702D9" w:rsidP="008A09E5">
            <w:pPr>
              <w:pStyle w:val="NormalWeb"/>
              <w:spacing w:before="0" w:beforeAutospacing="0" w:after="0" w:afterAutospacing="0"/>
              <w:ind w:left="284"/>
              <w:rPr>
                <w:rFonts w:ascii="Calibri" w:hAnsi="Calibri" w:cs="Calibri"/>
                <w:color w:val="000000"/>
                <w:sz w:val="22"/>
                <w:szCs w:val="22"/>
              </w:rPr>
            </w:pPr>
            <w:r w:rsidRPr="009E05D4">
              <w:rPr>
                <w:rFonts w:ascii="Calibri" w:hAnsi="Calibri" w:cs="Calibri"/>
                <w:color w:val="000000"/>
                <w:sz w:val="22"/>
                <w:szCs w:val="22"/>
              </w:rPr>
              <w:t>The following is essential content on the cover sheet.</w:t>
            </w:r>
          </w:p>
          <w:p w14:paraId="0DF6A823" w14:textId="77777777" w:rsidR="000702D9" w:rsidRPr="00BE094C" w:rsidRDefault="000702D9" w:rsidP="008A09E5">
            <w:pPr>
              <w:pStyle w:val="NormalWeb"/>
              <w:spacing w:before="0" w:beforeAutospacing="0" w:after="0" w:afterAutospacing="0"/>
              <w:ind w:left="284"/>
              <w:rPr>
                <w:rFonts w:ascii="Calibri" w:hAnsi="Calibri" w:cs="Calibri"/>
                <w:b/>
                <w:color w:val="000000"/>
                <w:sz w:val="22"/>
                <w:szCs w:val="22"/>
              </w:rPr>
            </w:pPr>
          </w:p>
          <w:p w14:paraId="4A9D0B59" w14:textId="53FEFB5F" w:rsidR="000702D9" w:rsidRPr="00DF2379" w:rsidRDefault="000702D9" w:rsidP="008A09E5">
            <w:pPr>
              <w:pStyle w:val="NormalWeb"/>
              <w:spacing w:before="0" w:beforeAutospacing="0" w:after="0" w:afterAutospacing="0"/>
              <w:ind w:left="284"/>
              <w:rPr>
                <w:rFonts w:ascii="Calibri" w:hAnsi="Calibri" w:cs="Calibri"/>
                <w:bCs/>
                <w:sz w:val="22"/>
                <w:szCs w:val="22"/>
              </w:rPr>
            </w:pPr>
            <w:commentRangeStart w:id="10"/>
            <w:r w:rsidRPr="00BE094C">
              <w:rPr>
                <w:rFonts w:ascii="Calibri" w:hAnsi="Calibri" w:cs="Calibri"/>
                <w:b/>
                <w:color w:val="000000"/>
                <w:sz w:val="22"/>
                <w:szCs w:val="22"/>
              </w:rPr>
              <w:t>Confidential Diagnostic Assessment Report</w:t>
            </w:r>
            <w:commentRangeEnd w:id="10"/>
            <w:r w:rsidRPr="00BE094C">
              <w:rPr>
                <w:rStyle w:val="CommentReference"/>
                <w:rFonts w:ascii="Calibri" w:eastAsiaTheme="minorHAnsi" w:hAnsi="Calibri" w:cs="Calibri"/>
                <w:lang w:eastAsia="en-US"/>
              </w:rPr>
              <w:commentReference w:id="10"/>
            </w:r>
            <w:r w:rsidR="00DF2379">
              <w:rPr>
                <w:rFonts w:ascii="Calibri" w:hAnsi="Calibri" w:cs="Calibri"/>
                <w:b/>
                <w:color w:val="000000"/>
                <w:sz w:val="22"/>
                <w:szCs w:val="22"/>
              </w:rPr>
              <w:t xml:space="preserve"> </w:t>
            </w:r>
            <w:r w:rsidR="00DF2379">
              <w:rPr>
                <w:rFonts w:ascii="Calibri" w:hAnsi="Calibri" w:cs="Calibri"/>
                <w:bCs/>
                <w:color w:val="000000"/>
                <w:sz w:val="22"/>
                <w:szCs w:val="22"/>
              </w:rPr>
              <w:t>[AG11]</w:t>
            </w:r>
          </w:p>
          <w:p w14:paraId="05C93DDC" w14:textId="77777777" w:rsidR="000702D9" w:rsidRPr="00BE094C" w:rsidRDefault="000702D9" w:rsidP="008A09E5">
            <w:pPr>
              <w:pStyle w:val="NormalWeb"/>
              <w:spacing w:before="0" w:beforeAutospacing="0" w:after="0" w:afterAutospacing="0"/>
              <w:ind w:left="284"/>
              <w:rPr>
                <w:rFonts w:ascii="Calibri" w:hAnsi="Calibri" w:cs="Calibri"/>
                <w:color w:val="000000"/>
                <w:sz w:val="22"/>
                <w:szCs w:val="22"/>
              </w:rPr>
            </w:pPr>
          </w:p>
          <w:p w14:paraId="1456E350" w14:textId="77777777" w:rsidR="000702D9" w:rsidRPr="00BE094C" w:rsidRDefault="000702D9" w:rsidP="008A09E5">
            <w:pPr>
              <w:pStyle w:val="NormalWeb"/>
              <w:spacing w:before="0" w:beforeAutospacing="0" w:after="0" w:afterAutospacing="0"/>
              <w:ind w:left="284"/>
              <w:rPr>
                <w:rFonts w:ascii="Calibri" w:hAnsi="Calibri" w:cs="Calibri"/>
                <w:color w:val="000000"/>
                <w:sz w:val="22"/>
                <w:szCs w:val="22"/>
              </w:rPr>
            </w:pPr>
            <w:r w:rsidRPr="00BE094C">
              <w:rPr>
                <w:rFonts w:ascii="Calibri" w:hAnsi="Calibri" w:cs="Calibri"/>
                <w:color w:val="000000"/>
                <w:sz w:val="22"/>
                <w:szCs w:val="22"/>
              </w:rPr>
              <w:t>Name</w:t>
            </w:r>
            <w:r>
              <w:rPr>
                <w:rFonts w:ascii="Calibri" w:hAnsi="Calibri" w:cs="Calibri"/>
                <w:color w:val="000000"/>
                <w:sz w:val="22"/>
                <w:szCs w:val="22"/>
              </w:rPr>
              <w:t>:</w:t>
            </w:r>
          </w:p>
          <w:p w14:paraId="645B24FD" w14:textId="77777777" w:rsidR="000702D9" w:rsidRPr="00BE094C" w:rsidRDefault="000702D9" w:rsidP="008A09E5">
            <w:pPr>
              <w:pStyle w:val="NormalWeb"/>
              <w:spacing w:before="0" w:beforeAutospacing="0" w:after="0" w:afterAutospacing="0"/>
              <w:ind w:left="284"/>
              <w:rPr>
                <w:rFonts w:ascii="Calibri" w:hAnsi="Calibri" w:cs="Calibri"/>
                <w:sz w:val="22"/>
                <w:szCs w:val="22"/>
              </w:rPr>
            </w:pPr>
          </w:p>
          <w:p w14:paraId="17A6EF34" w14:textId="77777777" w:rsidR="000702D9" w:rsidRPr="00BE094C" w:rsidRDefault="000702D9" w:rsidP="008A09E5">
            <w:pPr>
              <w:pStyle w:val="NormalWeb"/>
              <w:spacing w:before="0" w:beforeAutospacing="0" w:after="0" w:afterAutospacing="0"/>
              <w:ind w:left="284"/>
              <w:rPr>
                <w:rFonts w:ascii="Calibri" w:hAnsi="Calibri" w:cs="Calibri"/>
                <w:color w:val="000000"/>
                <w:sz w:val="22"/>
                <w:szCs w:val="22"/>
              </w:rPr>
            </w:pPr>
            <w:r w:rsidRPr="00BE094C">
              <w:rPr>
                <w:rFonts w:ascii="Calibri" w:hAnsi="Calibri" w:cs="Calibri"/>
                <w:color w:val="000000"/>
                <w:sz w:val="22"/>
                <w:szCs w:val="22"/>
              </w:rPr>
              <w:t>Date of Birth</w:t>
            </w:r>
            <w:r>
              <w:rPr>
                <w:rFonts w:ascii="Calibri" w:hAnsi="Calibri" w:cs="Calibri"/>
                <w:color w:val="000000"/>
                <w:sz w:val="22"/>
                <w:szCs w:val="22"/>
              </w:rPr>
              <w:t>:</w:t>
            </w:r>
          </w:p>
          <w:p w14:paraId="7A3369F1" w14:textId="77777777" w:rsidR="000702D9" w:rsidRPr="00BE094C" w:rsidRDefault="000702D9" w:rsidP="008A09E5">
            <w:pPr>
              <w:pStyle w:val="NormalWeb"/>
              <w:spacing w:before="0" w:beforeAutospacing="0" w:after="0" w:afterAutospacing="0"/>
              <w:ind w:left="284"/>
              <w:rPr>
                <w:rFonts w:ascii="Calibri" w:hAnsi="Calibri" w:cs="Calibri"/>
                <w:sz w:val="22"/>
                <w:szCs w:val="22"/>
              </w:rPr>
            </w:pPr>
          </w:p>
          <w:p w14:paraId="21742A67" w14:textId="77777777" w:rsidR="000702D9" w:rsidRPr="00BE094C" w:rsidRDefault="000702D9" w:rsidP="008A09E5">
            <w:pPr>
              <w:pStyle w:val="NormalWeb"/>
              <w:spacing w:before="0" w:beforeAutospacing="0" w:after="0" w:afterAutospacing="0"/>
              <w:ind w:left="284"/>
              <w:rPr>
                <w:rFonts w:ascii="Calibri" w:hAnsi="Calibri" w:cs="Calibri"/>
                <w:color w:val="000000"/>
                <w:sz w:val="22"/>
                <w:szCs w:val="22"/>
              </w:rPr>
            </w:pPr>
            <w:r w:rsidRPr="00BE094C">
              <w:rPr>
                <w:rFonts w:ascii="Calibri" w:hAnsi="Calibri" w:cs="Calibri"/>
                <w:color w:val="000000"/>
                <w:sz w:val="22"/>
                <w:szCs w:val="22"/>
              </w:rPr>
              <w:t>Date(s) of Assessment</w:t>
            </w:r>
            <w:r>
              <w:rPr>
                <w:rFonts w:ascii="Calibri" w:hAnsi="Calibri" w:cs="Calibri"/>
                <w:color w:val="000000"/>
                <w:sz w:val="22"/>
                <w:szCs w:val="22"/>
              </w:rPr>
              <w:t>:</w:t>
            </w:r>
          </w:p>
          <w:p w14:paraId="008B81F8" w14:textId="77777777" w:rsidR="000702D9" w:rsidRPr="00BE094C" w:rsidRDefault="000702D9" w:rsidP="008A09E5">
            <w:pPr>
              <w:pStyle w:val="NormalWeb"/>
              <w:spacing w:before="0" w:beforeAutospacing="0" w:after="0" w:afterAutospacing="0"/>
              <w:ind w:left="284"/>
              <w:rPr>
                <w:rFonts w:ascii="Calibri" w:hAnsi="Calibri" w:cs="Calibri"/>
                <w:sz w:val="22"/>
                <w:szCs w:val="22"/>
              </w:rPr>
            </w:pPr>
          </w:p>
          <w:p w14:paraId="0305C4B0" w14:textId="1419F7C4" w:rsidR="000702D9" w:rsidRPr="00BE094C" w:rsidRDefault="000702D9" w:rsidP="008A09E5">
            <w:pPr>
              <w:pStyle w:val="NormalWeb"/>
              <w:spacing w:before="0" w:beforeAutospacing="0" w:after="0" w:afterAutospacing="0"/>
              <w:ind w:left="284"/>
              <w:rPr>
                <w:rFonts w:ascii="Calibri" w:hAnsi="Calibri" w:cs="Calibri"/>
                <w:color w:val="000000"/>
                <w:sz w:val="22"/>
                <w:szCs w:val="22"/>
              </w:rPr>
            </w:pPr>
            <w:commentRangeStart w:id="11"/>
            <w:r w:rsidRPr="00BE094C">
              <w:rPr>
                <w:rFonts w:ascii="Calibri" w:hAnsi="Calibri" w:cs="Calibri"/>
                <w:color w:val="000000"/>
                <w:sz w:val="22"/>
                <w:szCs w:val="22"/>
              </w:rPr>
              <w:t>Age at Assessment</w:t>
            </w:r>
            <w:commentRangeEnd w:id="11"/>
            <w:r w:rsidRPr="00BE094C">
              <w:rPr>
                <w:rStyle w:val="CommentReference"/>
                <w:rFonts w:ascii="Calibri" w:eastAsiaTheme="minorHAnsi" w:hAnsi="Calibri" w:cs="Calibri"/>
                <w:lang w:eastAsia="en-US"/>
              </w:rPr>
              <w:commentReference w:id="11"/>
            </w:r>
            <w:r w:rsidR="00DF2379">
              <w:rPr>
                <w:rFonts w:ascii="Calibri" w:hAnsi="Calibri" w:cs="Calibri"/>
                <w:color w:val="000000"/>
                <w:sz w:val="22"/>
                <w:szCs w:val="22"/>
              </w:rPr>
              <w:t xml:space="preserve"> [AG12]</w:t>
            </w:r>
            <w:r>
              <w:rPr>
                <w:rFonts w:ascii="Calibri" w:hAnsi="Calibri" w:cs="Calibri"/>
                <w:color w:val="000000"/>
                <w:sz w:val="22"/>
                <w:szCs w:val="22"/>
              </w:rPr>
              <w:t>:</w:t>
            </w:r>
          </w:p>
          <w:p w14:paraId="0F575342" w14:textId="77777777" w:rsidR="000702D9" w:rsidRPr="00BE094C" w:rsidRDefault="000702D9" w:rsidP="008A09E5">
            <w:pPr>
              <w:pStyle w:val="NormalWeb"/>
              <w:spacing w:before="0" w:beforeAutospacing="0" w:after="0" w:afterAutospacing="0"/>
              <w:ind w:left="284"/>
              <w:rPr>
                <w:rFonts w:ascii="Calibri" w:hAnsi="Calibri" w:cs="Calibri"/>
                <w:sz w:val="22"/>
                <w:szCs w:val="22"/>
              </w:rPr>
            </w:pPr>
          </w:p>
          <w:p w14:paraId="2421B63F" w14:textId="464D3E2F" w:rsidR="000702D9" w:rsidRPr="00BE094C" w:rsidRDefault="000702D9" w:rsidP="008A09E5">
            <w:pPr>
              <w:pStyle w:val="NormalWeb"/>
              <w:spacing w:before="0" w:beforeAutospacing="0" w:after="0" w:afterAutospacing="0"/>
              <w:ind w:left="284"/>
              <w:rPr>
                <w:rFonts w:ascii="Calibri" w:hAnsi="Calibri" w:cs="Calibri"/>
                <w:color w:val="000000"/>
                <w:sz w:val="22"/>
                <w:szCs w:val="22"/>
              </w:rPr>
            </w:pPr>
            <w:commentRangeStart w:id="12"/>
            <w:r w:rsidRPr="00BE094C">
              <w:rPr>
                <w:rFonts w:ascii="Calibri" w:hAnsi="Calibri" w:cs="Calibri"/>
                <w:color w:val="000000"/>
                <w:sz w:val="22"/>
                <w:szCs w:val="22"/>
              </w:rPr>
              <w:t>Address</w:t>
            </w:r>
            <w:commentRangeEnd w:id="12"/>
            <w:r w:rsidRPr="00BE094C">
              <w:rPr>
                <w:rStyle w:val="CommentReference"/>
                <w:rFonts w:ascii="Calibri" w:eastAsiaTheme="minorHAnsi" w:hAnsi="Calibri" w:cs="Calibri"/>
                <w:lang w:eastAsia="en-US"/>
              </w:rPr>
              <w:commentReference w:id="12"/>
            </w:r>
            <w:r w:rsidR="00DF2379">
              <w:rPr>
                <w:rFonts w:ascii="Calibri" w:hAnsi="Calibri" w:cs="Calibri"/>
                <w:color w:val="000000"/>
                <w:sz w:val="22"/>
                <w:szCs w:val="22"/>
              </w:rPr>
              <w:t xml:space="preserve"> [AG13]</w:t>
            </w:r>
            <w:r>
              <w:rPr>
                <w:rFonts w:ascii="Calibri" w:hAnsi="Calibri" w:cs="Calibri"/>
                <w:color w:val="000000"/>
                <w:sz w:val="22"/>
                <w:szCs w:val="22"/>
              </w:rPr>
              <w:t>:</w:t>
            </w:r>
          </w:p>
          <w:p w14:paraId="3C5960F9" w14:textId="77777777" w:rsidR="000702D9" w:rsidRPr="00BE094C" w:rsidRDefault="000702D9" w:rsidP="008A09E5">
            <w:pPr>
              <w:pStyle w:val="NormalWeb"/>
              <w:spacing w:before="0" w:beforeAutospacing="0" w:after="0" w:afterAutospacing="0"/>
              <w:ind w:left="284"/>
              <w:rPr>
                <w:rFonts w:ascii="Calibri" w:hAnsi="Calibri" w:cs="Calibri"/>
                <w:sz w:val="22"/>
                <w:szCs w:val="22"/>
              </w:rPr>
            </w:pPr>
          </w:p>
          <w:p w14:paraId="4BE9F6A1" w14:textId="28097BDA" w:rsidR="000702D9" w:rsidRPr="00BE094C" w:rsidRDefault="000702D9" w:rsidP="008A09E5">
            <w:pPr>
              <w:pStyle w:val="NormalWeb"/>
              <w:spacing w:before="0" w:beforeAutospacing="0" w:after="0" w:afterAutospacing="0"/>
              <w:ind w:left="284"/>
              <w:rPr>
                <w:rFonts w:ascii="Calibri" w:hAnsi="Calibri" w:cs="Calibri"/>
                <w:sz w:val="22"/>
                <w:szCs w:val="22"/>
              </w:rPr>
            </w:pPr>
            <w:commentRangeStart w:id="13"/>
            <w:r w:rsidRPr="00BE094C">
              <w:rPr>
                <w:rFonts w:ascii="Calibri" w:hAnsi="Calibri" w:cs="Calibri"/>
                <w:color w:val="000000"/>
                <w:sz w:val="22"/>
                <w:szCs w:val="22"/>
              </w:rPr>
              <w:t>Name of the author of this report and contact details</w:t>
            </w:r>
            <w:commentRangeEnd w:id="13"/>
            <w:r w:rsidRPr="00BE094C">
              <w:rPr>
                <w:rStyle w:val="CommentReference"/>
                <w:rFonts w:ascii="Calibri" w:eastAsiaTheme="minorHAnsi" w:hAnsi="Calibri" w:cs="Calibri"/>
                <w:lang w:eastAsia="en-US"/>
              </w:rPr>
              <w:commentReference w:id="13"/>
            </w:r>
            <w:r w:rsidR="00DF2379">
              <w:rPr>
                <w:rFonts w:ascii="Calibri" w:hAnsi="Calibri" w:cs="Calibri"/>
                <w:color w:val="000000"/>
                <w:sz w:val="22"/>
                <w:szCs w:val="22"/>
              </w:rPr>
              <w:t xml:space="preserve"> [AG14]</w:t>
            </w:r>
            <w:r>
              <w:rPr>
                <w:rFonts w:ascii="Calibri" w:hAnsi="Calibri" w:cs="Calibri"/>
                <w:color w:val="000000"/>
                <w:sz w:val="22"/>
                <w:szCs w:val="22"/>
              </w:rPr>
              <w:t>:</w:t>
            </w:r>
          </w:p>
          <w:p w14:paraId="69A74944" w14:textId="77777777" w:rsidR="000702D9" w:rsidRPr="00BE094C" w:rsidRDefault="000702D9" w:rsidP="008A09E5">
            <w:pPr>
              <w:pStyle w:val="NormalWeb"/>
              <w:spacing w:before="0" w:beforeAutospacing="0" w:after="0" w:afterAutospacing="0"/>
              <w:ind w:left="284"/>
              <w:rPr>
                <w:rFonts w:ascii="Calibri" w:hAnsi="Calibri" w:cs="Calibri"/>
                <w:b/>
                <w:bCs/>
                <w:color w:val="000000"/>
                <w:sz w:val="22"/>
                <w:szCs w:val="22"/>
              </w:rPr>
            </w:pPr>
          </w:p>
          <w:p w14:paraId="51B29A2E" w14:textId="77777777" w:rsidR="000702D9" w:rsidRPr="00BE094C" w:rsidRDefault="000702D9" w:rsidP="008A09E5">
            <w:pPr>
              <w:pStyle w:val="NormalWeb"/>
              <w:spacing w:before="0" w:beforeAutospacing="0" w:after="0" w:afterAutospacing="0"/>
              <w:ind w:left="284"/>
              <w:rPr>
                <w:rFonts w:ascii="Calibri" w:hAnsi="Calibri" w:cs="Calibri"/>
                <w:bCs/>
                <w:color w:val="000000"/>
                <w:sz w:val="22"/>
                <w:szCs w:val="22"/>
              </w:rPr>
            </w:pPr>
            <w:r w:rsidRPr="00BE094C">
              <w:rPr>
                <w:rFonts w:ascii="Calibri" w:hAnsi="Calibri" w:cs="Calibri"/>
                <w:bCs/>
                <w:color w:val="000000"/>
                <w:sz w:val="22"/>
                <w:szCs w:val="22"/>
              </w:rPr>
              <w:t>The assessor and author of this report:</w:t>
            </w:r>
          </w:p>
          <w:p w14:paraId="4BD1C6CE" w14:textId="77777777" w:rsidR="000702D9" w:rsidRPr="00BE094C" w:rsidRDefault="000702D9" w:rsidP="008A09E5">
            <w:pPr>
              <w:pStyle w:val="NormalWeb"/>
              <w:spacing w:before="0" w:beforeAutospacing="0" w:after="0" w:afterAutospacing="0"/>
              <w:ind w:left="284"/>
              <w:rPr>
                <w:rFonts w:ascii="Calibri" w:hAnsi="Calibri" w:cs="Calibri"/>
                <w:sz w:val="22"/>
                <w:szCs w:val="22"/>
              </w:rPr>
            </w:pPr>
          </w:p>
          <w:p w14:paraId="49C49C7C" w14:textId="0D196CA7" w:rsidR="000702D9" w:rsidRPr="00BE094C" w:rsidRDefault="000702D9" w:rsidP="00B4550D">
            <w:pPr>
              <w:pStyle w:val="ListParagraph"/>
              <w:numPr>
                <w:ilvl w:val="0"/>
                <w:numId w:val="18"/>
              </w:numPr>
              <w:spacing w:line="240" w:lineRule="auto"/>
              <w:rPr>
                <w:rFonts w:ascii="Calibri" w:hAnsi="Calibri" w:cs="Calibri"/>
              </w:rPr>
            </w:pPr>
            <w:commentRangeStart w:id="14"/>
            <w:r w:rsidRPr="00BE094C">
              <w:rPr>
                <w:rFonts w:ascii="Calibri" w:hAnsi="Calibri" w:cs="Calibri"/>
              </w:rPr>
              <w:t>Is a qualified specialist</w:t>
            </w:r>
            <w:commentRangeEnd w:id="14"/>
            <w:r w:rsidR="00545BEB">
              <w:rPr>
                <w:rStyle w:val="CommentReference"/>
              </w:rPr>
              <w:commentReference w:id="14"/>
            </w:r>
            <w:r w:rsidRPr="00BE094C">
              <w:rPr>
                <w:rFonts w:ascii="Calibri" w:hAnsi="Calibri" w:cs="Calibri"/>
              </w:rPr>
              <w:t xml:space="preserve"> </w:t>
            </w:r>
            <w:r w:rsidR="00B4550D">
              <w:rPr>
                <w:rFonts w:ascii="Calibri" w:hAnsi="Calibri" w:cs="Calibri"/>
              </w:rPr>
              <w:t>[A</w:t>
            </w:r>
            <w:r w:rsidR="00FE4E3F">
              <w:rPr>
                <w:rFonts w:ascii="Calibri" w:hAnsi="Calibri" w:cs="Calibri"/>
              </w:rPr>
              <w:t>G</w:t>
            </w:r>
            <w:r w:rsidR="00B4550D">
              <w:rPr>
                <w:rFonts w:ascii="Calibri" w:hAnsi="Calibri" w:cs="Calibri"/>
              </w:rPr>
              <w:t xml:space="preserve">15] </w:t>
            </w:r>
            <w:r w:rsidRPr="00BE094C">
              <w:rPr>
                <w:rFonts w:ascii="Calibri" w:hAnsi="Calibri" w:cs="Calibri"/>
              </w:rPr>
              <w:t xml:space="preserve">teacher assessor and/or psychologist (delete as applicable) holding a current Specific Learning Difficulties (SpLD) Assessment Practising Certificate </w:t>
            </w:r>
            <w:r>
              <w:rPr>
                <w:rFonts w:ascii="Calibri" w:hAnsi="Calibri" w:cs="Calibri"/>
              </w:rPr>
              <w:t xml:space="preserve">(APC) </w:t>
            </w:r>
            <w:r w:rsidRPr="00BE094C">
              <w:rPr>
                <w:rFonts w:ascii="Calibri" w:hAnsi="Calibri" w:cs="Calibri"/>
              </w:rPr>
              <w:t xml:space="preserve">and/or is currently registered with the Health and Care Professions Council </w:t>
            </w:r>
            <w:r>
              <w:rPr>
                <w:rFonts w:ascii="Calibri" w:hAnsi="Calibri" w:cs="Calibri"/>
              </w:rPr>
              <w:t>(</w:t>
            </w:r>
            <w:r w:rsidRPr="00BE094C">
              <w:rPr>
                <w:rFonts w:ascii="Calibri" w:hAnsi="Calibri" w:cs="Calibri"/>
              </w:rPr>
              <w:t>HCPC</w:t>
            </w:r>
            <w:r>
              <w:rPr>
                <w:rFonts w:ascii="Calibri" w:hAnsi="Calibri" w:cs="Calibri"/>
              </w:rPr>
              <w:t>)</w:t>
            </w:r>
            <w:r w:rsidRPr="00BE094C">
              <w:rPr>
                <w:rFonts w:ascii="Calibri" w:hAnsi="Calibri" w:cs="Calibri"/>
              </w:rPr>
              <w:t xml:space="preserve"> (delete as appropriate).</w:t>
            </w:r>
          </w:p>
          <w:p w14:paraId="16B41E1C" w14:textId="77777777" w:rsidR="000702D9" w:rsidRPr="007E1287" w:rsidRDefault="000702D9" w:rsidP="00B4550D">
            <w:pPr>
              <w:spacing w:line="240" w:lineRule="auto"/>
              <w:ind w:left="720" w:hanging="360"/>
              <w:rPr>
                <w:rFonts w:ascii="Calibri" w:hAnsi="Calibri" w:cs="Calibri"/>
                <w:sz w:val="16"/>
                <w:szCs w:val="16"/>
              </w:rPr>
            </w:pPr>
          </w:p>
          <w:p w14:paraId="25480968" w14:textId="2AE02504" w:rsidR="000702D9" w:rsidRPr="00B4550D" w:rsidRDefault="000702D9" w:rsidP="00B4550D">
            <w:pPr>
              <w:pStyle w:val="ListParagraph"/>
              <w:numPr>
                <w:ilvl w:val="0"/>
                <w:numId w:val="18"/>
              </w:numPr>
              <w:spacing w:line="240" w:lineRule="auto"/>
              <w:rPr>
                <w:rFonts w:ascii="Calibri" w:hAnsi="Calibri" w:cs="Calibri"/>
                <w:sz w:val="16"/>
                <w:szCs w:val="16"/>
              </w:rPr>
            </w:pPr>
            <w:commentRangeStart w:id="15"/>
            <w:r w:rsidRPr="00B4550D">
              <w:rPr>
                <w:rFonts w:ascii="Calibri" w:hAnsi="Calibri" w:cs="Calibri"/>
              </w:rPr>
              <w:t xml:space="preserve">Has completed extended training, mentoring and/or professional development relevant to the areas of assessment and age range covered in this assessment </w:t>
            </w:r>
            <w:commentRangeEnd w:id="15"/>
            <w:r w:rsidR="00F451CE">
              <w:rPr>
                <w:rStyle w:val="CommentReference"/>
              </w:rPr>
              <w:commentReference w:id="15"/>
            </w:r>
            <w:r w:rsidR="00B4550D">
              <w:rPr>
                <w:rFonts w:ascii="Calibri" w:hAnsi="Calibri" w:cs="Calibri"/>
              </w:rPr>
              <w:t>[AG16].</w:t>
            </w:r>
          </w:p>
          <w:p w14:paraId="7C60A636" w14:textId="77777777" w:rsidR="00B4550D" w:rsidRPr="00B4550D" w:rsidRDefault="00B4550D" w:rsidP="00B4550D">
            <w:pPr>
              <w:pStyle w:val="ListParagraph"/>
              <w:ind w:hanging="360"/>
              <w:rPr>
                <w:rFonts w:ascii="Calibri" w:hAnsi="Calibri" w:cs="Calibri"/>
                <w:sz w:val="16"/>
                <w:szCs w:val="16"/>
              </w:rPr>
            </w:pPr>
          </w:p>
          <w:p w14:paraId="579D92C0" w14:textId="77777777" w:rsidR="000702D9" w:rsidRPr="00BE094C" w:rsidRDefault="000702D9" w:rsidP="00B4550D">
            <w:pPr>
              <w:pStyle w:val="ListParagraph"/>
              <w:numPr>
                <w:ilvl w:val="0"/>
                <w:numId w:val="18"/>
              </w:numPr>
              <w:spacing w:line="240" w:lineRule="auto"/>
              <w:rPr>
                <w:rFonts w:ascii="Calibri" w:hAnsi="Calibri" w:cs="Calibri"/>
              </w:rPr>
            </w:pPr>
            <w:r w:rsidRPr="00BE094C">
              <w:rPr>
                <w:rFonts w:ascii="Calibri" w:hAnsi="Calibri" w:cs="Calibri"/>
              </w:rPr>
              <w:t>Certifies that this assessment has been conducted and the report written in accordance with the SpLD Assessment Standards Committee (SASC) current guidelines for diagnostic assessment and report writing.</w:t>
            </w:r>
          </w:p>
          <w:p w14:paraId="5313C3E3" w14:textId="77777777" w:rsidR="000702D9" w:rsidRPr="007E1287" w:rsidRDefault="000702D9" w:rsidP="00B4550D">
            <w:pPr>
              <w:ind w:left="720" w:hanging="360"/>
              <w:rPr>
                <w:rFonts w:ascii="Calibri" w:hAnsi="Calibri" w:cs="Calibri"/>
                <w:sz w:val="16"/>
                <w:szCs w:val="16"/>
              </w:rPr>
            </w:pPr>
          </w:p>
          <w:p w14:paraId="384ECA22" w14:textId="77777777" w:rsidR="000702D9" w:rsidRPr="00BE094C" w:rsidRDefault="000702D9" w:rsidP="00B4550D">
            <w:pPr>
              <w:pStyle w:val="ListParagraph"/>
              <w:numPr>
                <w:ilvl w:val="0"/>
                <w:numId w:val="18"/>
              </w:numPr>
              <w:spacing w:line="240" w:lineRule="auto"/>
              <w:rPr>
                <w:rFonts w:ascii="Calibri" w:hAnsi="Calibri" w:cs="Calibri"/>
              </w:rPr>
            </w:pPr>
            <w:r w:rsidRPr="00BE094C">
              <w:rPr>
                <w:rFonts w:ascii="Calibri" w:hAnsi="Calibri" w:cs="Calibri"/>
              </w:rPr>
              <w:t>Has personally (</w:t>
            </w:r>
            <w:proofErr w:type="spellStart"/>
            <w:r w:rsidRPr="00BE094C">
              <w:rPr>
                <w:rFonts w:ascii="Calibri" w:hAnsi="Calibri" w:cs="Calibri"/>
              </w:rPr>
              <w:t>i</w:t>
            </w:r>
            <w:proofErr w:type="spellEnd"/>
            <w:r w:rsidRPr="00BE094C">
              <w:rPr>
                <w:rFonts w:ascii="Calibri" w:hAnsi="Calibri" w:cs="Calibri"/>
              </w:rPr>
              <w:t>) administered in a confidential face-to-face and/or remote (delete as appropriate) setting, (ii) scored and (iii) interpreted all the tests used in this assessment.</w:t>
            </w:r>
          </w:p>
          <w:p w14:paraId="41AD5F0E" w14:textId="77777777" w:rsidR="000702D9" w:rsidRPr="00BE094C" w:rsidRDefault="000702D9" w:rsidP="008A09E5">
            <w:pPr>
              <w:pStyle w:val="NormalWeb"/>
              <w:spacing w:before="0" w:beforeAutospacing="0" w:after="0" w:afterAutospacing="0"/>
              <w:ind w:left="284" w:right="567"/>
              <w:rPr>
                <w:rFonts w:ascii="Calibri" w:hAnsi="Calibri" w:cs="Calibri"/>
                <w:sz w:val="22"/>
                <w:szCs w:val="22"/>
              </w:rPr>
            </w:pPr>
          </w:p>
          <w:p w14:paraId="33247AB9" w14:textId="731E8A2E" w:rsidR="000702D9" w:rsidRPr="00BE094C" w:rsidRDefault="000702D9" w:rsidP="008A09E5">
            <w:pPr>
              <w:pStyle w:val="NormalWeb"/>
              <w:spacing w:before="0" w:beforeAutospacing="0" w:after="0" w:afterAutospacing="0"/>
              <w:ind w:left="284"/>
              <w:rPr>
                <w:rFonts w:ascii="Calibri" w:hAnsi="Calibri" w:cs="Calibri"/>
                <w:bCs/>
                <w:color w:val="000000"/>
                <w:sz w:val="22"/>
                <w:szCs w:val="22"/>
              </w:rPr>
            </w:pPr>
            <w:r w:rsidRPr="00BE094C">
              <w:rPr>
                <w:rFonts w:ascii="Calibri" w:hAnsi="Calibri" w:cs="Calibri"/>
                <w:bCs/>
                <w:color w:val="000000"/>
                <w:sz w:val="22"/>
                <w:szCs w:val="22"/>
              </w:rPr>
              <w:t>Name: (</w:t>
            </w:r>
            <w:proofErr w:type="gramStart"/>
            <w:r w:rsidR="00F1333E" w:rsidRPr="00BE094C">
              <w:rPr>
                <w:rFonts w:ascii="Calibri" w:hAnsi="Calibri" w:cs="Calibri"/>
                <w:bCs/>
                <w:color w:val="000000"/>
                <w:sz w:val="22"/>
                <w:szCs w:val="22"/>
              </w:rPr>
              <w:t xml:space="preserve">printed)  </w:t>
            </w:r>
            <w:r w:rsidRPr="00BE094C">
              <w:rPr>
                <w:rFonts w:ascii="Calibri" w:hAnsi="Calibri" w:cs="Calibri"/>
                <w:bCs/>
                <w:color w:val="000000"/>
                <w:sz w:val="22"/>
                <w:szCs w:val="22"/>
              </w:rPr>
              <w:t xml:space="preserve"> </w:t>
            </w:r>
            <w:proofErr w:type="gramEnd"/>
            <w:r w:rsidRPr="00BE094C">
              <w:rPr>
                <w:rFonts w:ascii="Calibri" w:hAnsi="Calibri" w:cs="Calibri"/>
                <w:bCs/>
                <w:color w:val="000000"/>
                <w:sz w:val="22"/>
                <w:szCs w:val="22"/>
              </w:rPr>
              <w:t xml:space="preserve">                     </w:t>
            </w:r>
            <w:r w:rsidR="000E4530">
              <w:rPr>
                <w:rFonts w:ascii="Calibri" w:hAnsi="Calibri" w:cs="Calibri"/>
                <w:bCs/>
                <w:color w:val="000000"/>
                <w:sz w:val="22"/>
                <w:szCs w:val="22"/>
              </w:rPr>
              <w:t xml:space="preserve">                                           </w:t>
            </w:r>
            <w:r w:rsidRPr="00BE094C">
              <w:rPr>
                <w:rFonts w:ascii="Calibri" w:hAnsi="Calibri" w:cs="Calibri"/>
                <w:bCs/>
                <w:color w:val="000000"/>
                <w:sz w:val="22"/>
                <w:szCs w:val="22"/>
              </w:rPr>
              <w:t xml:space="preserve"> Signature: </w:t>
            </w:r>
          </w:p>
          <w:p w14:paraId="1984CE7F" w14:textId="77777777" w:rsidR="000702D9" w:rsidRPr="00BE094C" w:rsidRDefault="000702D9" w:rsidP="008A09E5">
            <w:pPr>
              <w:pStyle w:val="NormalWeb"/>
              <w:spacing w:before="0" w:beforeAutospacing="0" w:after="0" w:afterAutospacing="0"/>
              <w:ind w:left="284"/>
              <w:rPr>
                <w:rFonts w:ascii="Calibri" w:hAnsi="Calibri" w:cs="Calibri"/>
                <w:bCs/>
                <w:color w:val="000000"/>
                <w:sz w:val="22"/>
                <w:szCs w:val="22"/>
              </w:rPr>
            </w:pPr>
          </w:p>
          <w:p w14:paraId="16F295F6" w14:textId="76DD2D2C" w:rsidR="000702D9" w:rsidRPr="00BE094C" w:rsidRDefault="000702D9" w:rsidP="008A09E5">
            <w:pPr>
              <w:pStyle w:val="NormalWeb"/>
              <w:spacing w:before="0" w:beforeAutospacing="0" w:after="0" w:afterAutospacing="0"/>
              <w:ind w:left="284"/>
              <w:rPr>
                <w:rFonts w:ascii="Calibri" w:hAnsi="Calibri" w:cs="Calibri"/>
                <w:bCs/>
                <w:color w:val="000000"/>
                <w:sz w:val="22"/>
                <w:szCs w:val="22"/>
              </w:rPr>
            </w:pPr>
            <w:commentRangeStart w:id="16"/>
            <w:r w:rsidRPr="00BE094C">
              <w:rPr>
                <w:rFonts w:ascii="Calibri" w:hAnsi="Calibri" w:cs="Calibri"/>
                <w:bCs/>
                <w:color w:val="000000"/>
                <w:sz w:val="22"/>
                <w:szCs w:val="22"/>
              </w:rPr>
              <w:t xml:space="preserve">Date of report issue </w:t>
            </w:r>
            <w:commentRangeEnd w:id="16"/>
            <w:r w:rsidRPr="00BE094C">
              <w:rPr>
                <w:rStyle w:val="CommentReference"/>
                <w:rFonts w:ascii="Calibri" w:eastAsiaTheme="minorHAnsi" w:hAnsi="Calibri" w:cs="Calibri"/>
                <w:lang w:eastAsia="en-US"/>
              </w:rPr>
              <w:commentReference w:id="16"/>
            </w:r>
            <w:r w:rsidR="00B4550D">
              <w:rPr>
                <w:rFonts w:ascii="Calibri" w:hAnsi="Calibri" w:cs="Calibri"/>
                <w:bCs/>
                <w:color w:val="000000"/>
                <w:sz w:val="22"/>
                <w:szCs w:val="22"/>
              </w:rPr>
              <w:t xml:space="preserve"> [AG17]</w:t>
            </w:r>
          </w:p>
          <w:p w14:paraId="736FBE34" w14:textId="77777777" w:rsidR="000702D9" w:rsidRPr="00BE094C" w:rsidRDefault="000702D9" w:rsidP="008A09E5">
            <w:pPr>
              <w:pStyle w:val="NormalWeb"/>
              <w:spacing w:before="0" w:beforeAutospacing="0" w:after="0" w:afterAutospacing="0"/>
              <w:ind w:left="284"/>
              <w:rPr>
                <w:rFonts w:ascii="Calibri" w:hAnsi="Calibri" w:cs="Calibri"/>
                <w:bCs/>
                <w:color w:val="000000"/>
                <w:sz w:val="22"/>
                <w:szCs w:val="22"/>
              </w:rPr>
            </w:pPr>
          </w:p>
          <w:p w14:paraId="20E0C7CE" w14:textId="77777777" w:rsidR="000702D9" w:rsidRPr="00BE094C" w:rsidRDefault="000702D9" w:rsidP="008A09E5">
            <w:pPr>
              <w:pStyle w:val="NormalWeb"/>
              <w:spacing w:before="0" w:beforeAutospacing="0" w:after="0" w:afterAutospacing="0"/>
              <w:ind w:left="284"/>
              <w:rPr>
                <w:rFonts w:ascii="Calibri" w:hAnsi="Calibri" w:cs="Calibri"/>
                <w:sz w:val="22"/>
                <w:szCs w:val="22"/>
              </w:rPr>
            </w:pPr>
            <w:r w:rsidRPr="00BE094C">
              <w:rPr>
                <w:rFonts w:ascii="Calibri" w:hAnsi="Calibri" w:cs="Calibri"/>
                <w:bCs/>
                <w:color w:val="000000"/>
                <w:sz w:val="22"/>
                <w:szCs w:val="22"/>
              </w:rPr>
              <w:t>SpLD Qualification(s) held, date of award(s) and awarding institution(s)</w:t>
            </w:r>
            <w:r w:rsidRPr="00BE094C">
              <w:rPr>
                <w:rFonts w:ascii="Calibri" w:hAnsi="Calibri" w:cs="Calibri"/>
                <w:color w:val="000000"/>
                <w:sz w:val="22"/>
                <w:szCs w:val="22"/>
              </w:rPr>
              <w:t>:</w:t>
            </w:r>
          </w:p>
          <w:p w14:paraId="6A5DE780" w14:textId="77777777" w:rsidR="000702D9" w:rsidRPr="00BE094C" w:rsidRDefault="000702D9" w:rsidP="008A09E5">
            <w:pPr>
              <w:pStyle w:val="NormalWeb"/>
              <w:spacing w:before="0" w:beforeAutospacing="0" w:after="0" w:afterAutospacing="0"/>
              <w:ind w:left="284"/>
              <w:rPr>
                <w:rFonts w:ascii="Calibri" w:hAnsi="Calibri" w:cs="Calibri"/>
                <w:sz w:val="22"/>
                <w:szCs w:val="22"/>
              </w:rPr>
            </w:pPr>
          </w:p>
          <w:p w14:paraId="1A295E0D" w14:textId="77777777" w:rsidR="000702D9" w:rsidRDefault="000702D9" w:rsidP="000702D9">
            <w:pPr>
              <w:pStyle w:val="NormalWeb"/>
              <w:spacing w:before="0" w:beforeAutospacing="0" w:after="0" w:afterAutospacing="0"/>
              <w:ind w:left="284"/>
              <w:rPr>
                <w:rFonts w:ascii="Calibri" w:hAnsi="Calibri" w:cs="Calibri"/>
                <w:bCs/>
                <w:color w:val="000000"/>
                <w:sz w:val="22"/>
                <w:szCs w:val="22"/>
              </w:rPr>
            </w:pPr>
            <w:r w:rsidRPr="00BE094C">
              <w:rPr>
                <w:rFonts w:ascii="Calibri" w:hAnsi="Calibri" w:cs="Calibri"/>
                <w:bCs/>
                <w:color w:val="000000"/>
                <w:sz w:val="22"/>
                <w:szCs w:val="22"/>
              </w:rPr>
              <w:t>Current Assessment Practising Certificate</w:t>
            </w:r>
            <w:r>
              <w:rPr>
                <w:rFonts w:ascii="Calibri" w:hAnsi="Calibri" w:cs="Calibri"/>
                <w:bCs/>
                <w:color w:val="000000"/>
                <w:sz w:val="22"/>
                <w:szCs w:val="22"/>
              </w:rPr>
              <w:t xml:space="preserve"> (APC)</w:t>
            </w:r>
            <w:r w:rsidRPr="00BE094C">
              <w:rPr>
                <w:rFonts w:ascii="Calibri" w:hAnsi="Calibri" w:cs="Calibri"/>
                <w:bCs/>
                <w:color w:val="000000"/>
                <w:sz w:val="22"/>
                <w:szCs w:val="22"/>
              </w:rPr>
              <w:t xml:space="preserve"> and issuing body and/or HCPC </w:t>
            </w:r>
            <w:commentRangeStart w:id="17"/>
            <w:r w:rsidRPr="00BE094C">
              <w:rPr>
                <w:rFonts w:ascii="Calibri" w:hAnsi="Calibri" w:cs="Calibri"/>
                <w:bCs/>
                <w:color w:val="000000"/>
                <w:sz w:val="22"/>
                <w:szCs w:val="22"/>
              </w:rPr>
              <w:t>number</w:t>
            </w:r>
            <w:commentRangeEnd w:id="17"/>
            <w:r w:rsidRPr="00BE094C">
              <w:rPr>
                <w:rStyle w:val="CommentReference"/>
                <w:rFonts w:ascii="Calibri" w:eastAsiaTheme="minorHAnsi" w:hAnsi="Calibri" w:cs="Calibri"/>
                <w:lang w:eastAsia="en-US"/>
              </w:rPr>
              <w:commentReference w:id="17"/>
            </w:r>
            <w:r w:rsidR="00B4550D">
              <w:rPr>
                <w:rFonts w:ascii="Calibri" w:hAnsi="Calibri" w:cs="Calibri"/>
                <w:bCs/>
                <w:color w:val="000000"/>
                <w:sz w:val="22"/>
                <w:szCs w:val="22"/>
              </w:rPr>
              <w:t xml:space="preserve"> [AG18]</w:t>
            </w:r>
            <w:r w:rsidRPr="00BE094C">
              <w:rPr>
                <w:rFonts w:ascii="Calibri" w:hAnsi="Calibri" w:cs="Calibri"/>
                <w:bCs/>
                <w:color w:val="000000"/>
                <w:sz w:val="22"/>
                <w:szCs w:val="22"/>
              </w:rPr>
              <w:t xml:space="preserve"> (delete as appropriate):</w:t>
            </w:r>
          </w:p>
          <w:p w14:paraId="6A03A1D0" w14:textId="3D810854" w:rsidR="00F1117E" w:rsidRPr="00BE094C" w:rsidRDefault="00F1117E" w:rsidP="000702D9">
            <w:pPr>
              <w:pStyle w:val="NormalWeb"/>
              <w:spacing w:before="0" w:beforeAutospacing="0" w:after="0" w:afterAutospacing="0"/>
              <w:ind w:left="284"/>
              <w:rPr>
                <w:rFonts w:ascii="Calibri" w:hAnsi="Calibri" w:cs="Calibri"/>
                <w:b/>
              </w:rPr>
            </w:pPr>
          </w:p>
        </w:tc>
      </w:tr>
    </w:tbl>
    <w:p w14:paraId="3FAD91E5" w14:textId="77777777" w:rsidR="00532645" w:rsidRDefault="00532645" w:rsidP="00B40129">
      <w:pPr>
        <w:spacing w:line="276" w:lineRule="auto"/>
        <w:rPr>
          <w:rFonts w:ascii="Calibri" w:hAnsi="Calibri" w:cs="Calibri"/>
          <w:color w:val="000000"/>
        </w:rPr>
      </w:pPr>
    </w:p>
    <w:tbl>
      <w:tblPr>
        <w:tblStyle w:val="TableGrid"/>
        <w:tblW w:w="9209" w:type="dxa"/>
        <w:tblLook w:val="04A0" w:firstRow="1" w:lastRow="0" w:firstColumn="1" w:lastColumn="0" w:noHBand="0" w:noVBand="1"/>
      </w:tblPr>
      <w:tblGrid>
        <w:gridCol w:w="9209"/>
      </w:tblGrid>
      <w:tr w:rsidR="00275710" w:rsidRPr="00BE094C" w14:paraId="422F5079" w14:textId="77777777" w:rsidTr="00CD4FAD">
        <w:tc>
          <w:tcPr>
            <w:tcW w:w="9209" w:type="dxa"/>
            <w:shd w:val="clear" w:color="auto" w:fill="FFFFFF" w:themeFill="background1"/>
          </w:tcPr>
          <w:p w14:paraId="362E7059" w14:textId="77777777" w:rsidR="00275710" w:rsidRPr="00BE094C" w:rsidRDefault="00275710" w:rsidP="00F1117E">
            <w:pPr>
              <w:rPr>
                <w:rFonts w:ascii="Calibri" w:hAnsi="Calibri" w:cs="Calibri"/>
                <w:b/>
                <w:sz w:val="28"/>
                <w:szCs w:val="28"/>
                <w:highlight w:val="cyan"/>
              </w:rPr>
            </w:pPr>
          </w:p>
          <w:p w14:paraId="2E98E531" w14:textId="77777777" w:rsidR="00275710" w:rsidRPr="00471AB7" w:rsidRDefault="00275710" w:rsidP="00CF48D8">
            <w:pPr>
              <w:pStyle w:val="Boxheading1"/>
              <w:rPr>
                <w:color w:val="008B9E"/>
                <w:sz w:val="32"/>
                <w:szCs w:val="32"/>
              </w:rPr>
            </w:pPr>
            <w:r w:rsidRPr="00471AB7">
              <w:rPr>
                <w:color w:val="008B9E"/>
                <w:sz w:val="32"/>
                <w:szCs w:val="32"/>
                <w:shd w:val="clear" w:color="auto" w:fill="FFFFFF" w:themeFill="background1"/>
              </w:rPr>
              <w:t>Contents Page</w:t>
            </w:r>
          </w:p>
          <w:p w14:paraId="3A9D60FE" w14:textId="77777777" w:rsidR="00275710" w:rsidRPr="00BE094C" w:rsidRDefault="00275710" w:rsidP="00E35E02">
            <w:pPr>
              <w:jc w:val="center"/>
              <w:rPr>
                <w:rFonts w:ascii="Calibri" w:hAnsi="Calibri" w:cs="Calibri"/>
              </w:rPr>
            </w:pPr>
            <w:r w:rsidRPr="00BE094C">
              <w:rPr>
                <w:rFonts w:ascii="Calibri" w:hAnsi="Calibri" w:cs="Calibri"/>
                <w:b/>
                <w:sz w:val="24"/>
                <w:szCs w:val="24"/>
              </w:rPr>
              <w:t>1 page</w:t>
            </w:r>
          </w:p>
          <w:p w14:paraId="429EC218" w14:textId="77777777" w:rsidR="00275710" w:rsidRPr="00BE094C" w:rsidRDefault="00275710" w:rsidP="00E35E02">
            <w:pPr>
              <w:ind w:left="284"/>
              <w:rPr>
                <w:rFonts w:ascii="Calibri" w:hAnsi="Calibri" w:cs="Calibri"/>
              </w:rPr>
            </w:pPr>
          </w:p>
          <w:p w14:paraId="5F88FA0B" w14:textId="547851C8" w:rsidR="00275710" w:rsidRDefault="00275710" w:rsidP="00E35E02">
            <w:pPr>
              <w:ind w:left="284"/>
              <w:rPr>
                <w:rFonts w:ascii="Calibri" w:hAnsi="Calibri" w:cs="Calibri"/>
              </w:rPr>
            </w:pPr>
            <w:r w:rsidRPr="00BE094C">
              <w:rPr>
                <w:rFonts w:ascii="Calibri" w:hAnsi="Calibri" w:cs="Calibri"/>
              </w:rPr>
              <w:t xml:space="preserve">Bear in mind that most assessment reports are detailed and read on a computer. </w:t>
            </w:r>
            <w:commentRangeStart w:id="18"/>
            <w:r w:rsidRPr="00BE094C">
              <w:rPr>
                <w:rFonts w:ascii="Calibri" w:hAnsi="Calibri" w:cs="Calibri"/>
              </w:rPr>
              <w:t>A contents page</w:t>
            </w:r>
            <w:commentRangeEnd w:id="18"/>
            <w:r w:rsidR="004C173A" w:rsidRPr="00BE094C">
              <w:rPr>
                <w:rStyle w:val="CommentReference"/>
                <w:rFonts w:ascii="Calibri" w:hAnsi="Calibri" w:cs="Calibri"/>
              </w:rPr>
              <w:commentReference w:id="18"/>
            </w:r>
            <w:r w:rsidR="00B4550D">
              <w:rPr>
                <w:rFonts w:ascii="Calibri" w:hAnsi="Calibri" w:cs="Calibri"/>
              </w:rPr>
              <w:t xml:space="preserve"> [AG19]</w:t>
            </w:r>
            <w:r w:rsidR="006050B4">
              <w:rPr>
                <w:rFonts w:ascii="Calibri" w:hAnsi="Calibri" w:cs="Calibri"/>
              </w:rPr>
              <w:t xml:space="preserve"> </w:t>
            </w:r>
            <w:r w:rsidRPr="00BE094C">
              <w:rPr>
                <w:rFonts w:ascii="Calibri" w:hAnsi="Calibri" w:cs="Calibri"/>
              </w:rPr>
              <w:t xml:space="preserve">makes the document searchable. </w:t>
            </w:r>
          </w:p>
          <w:p w14:paraId="26E63D49" w14:textId="77777777" w:rsidR="00FD4838" w:rsidRPr="00BE094C" w:rsidRDefault="00FD4838" w:rsidP="00E35E02">
            <w:pPr>
              <w:ind w:left="284"/>
              <w:rPr>
                <w:rFonts w:ascii="Calibri" w:hAnsi="Calibri" w:cs="Calibri"/>
              </w:rPr>
            </w:pPr>
          </w:p>
          <w:p w14:paraId="24ED6458" w14:textId="77777777" w:rsidR="00275710" w:rsidRPr="00BE094C" w:rsidRDefault="00275710" w:rsidP="00E35E02">
            <w:pPr>
              <w:ind w:left="284"/>
              <w:rPr>
                <w:rFonts w:ascii="Calibri" w:hAnsi="Calibri" w:cs="Calibri"/>
              </w:rPr>
            </w:pPr>
          </w:p>
        </w:tc>
      </w:tr>
    </w:tbl>
    <w:p w14:paraId="2C2EF6E5" w14:textId="00C2D916" w:rsidR="00275710" w:rsidRDefault="00275710" w:rsidP="00275710">
      <w:pPr>
        <w:rPr>
          <w:rFonts w:ascii="Calibri" w:hAnsi="Calibri" w:cs="Calibri"/>
        </w:rPr>
      </w:pPr>
    </w:p>
    <w:p w14:paraId="64558D11" w14:textId="41119F8A" w:rsidR="00532645" w:rsidRDefault="00532645" w:rsidP="00275710">
      <w:pPr>
        <w:rPr>
          <w:rFonts w:ascii="Calibri" w:hAnsi="Calibri" w:cs="Calibri"/>
        </w:rPr>
      </w:pPr>
    </w:p>
    <w:p w14:paraId="1E163191" w14:textId="69C9F095" w:rsidR="00532645" w:rsidRPr="00BE094C" w:rsidRDefault="00FD4838" w:rsidP="00FD4838">
      <w:pPr>
        <w:spacing w:line="278" w:lineRule="auto"/>
        <w:rPr>
          <w:rFonts w:ascii="Calibri" w:hAnsi="Calibri" w:cs="Calibri"/>
        </w:rPr>
      </w:pPr>
      <w:r>
        <w:rPr>
          <w:rFonts w:ascii="Calibri" w:hAnsi="Calibri" w:cs="Calibri"/>
        </w:rPr>
        <w:br w:type="page"/>
      </w:r>
    </w:p>
    <w:tbl>
      <w:tblPr>
        <w:tblStyle w:val="TableGrid"/>
        <w:tblW w:w="9067" w:type="dxa"/>
        <w:tblLook w:val="04A0" w:firstRow="1" w:lastRow="0" w:firstColumn="1" w:lastColumn="0" w:noHBand="0" w:noVBand="1"/>
      </w:tblPr>
      <w:tblGrid>
        <w:gridCol w:w="9067"/>
      </w:tblGrid>
      <w:tr w:rsidR="00275710" w:rsidRPr="00BE094C" w14:paraId="36E7E3D5" w14:textId="77777777" w:rsidTr="00CD4FAD">
        <w:tc>
          <w:tcPr>
            <w:tcW w:w="9067" w:type="dxa"/>
            <w:shd w:val="clear" w:color="auto" w:fill="FFFFFF" w:themeFill="background1"/>
          </w:tcPr>
          <w:p w14:paraId="20C266DE" w14:textId="77777777" w:rsidR="00275710" w:rsidRPr="00BE094C" w:rsidRDefault="00275710" w:rsidP="00E35E02">
            <w:pPr>
              <w:jc w:val="center"/>
              <w:rPr>
                <w:rFonts w:ascii="Calibri" w:hAnsi="Calibri" w:cs="Calibri"/>
                <w:b/>
                <w:sz w:val="28"/>
                <w:szCs w:val="28"/>
                <w:highlight w:val="cyan"/>
              </w:rPr>
            </w:pPr>
          </w:p>
          <w:p w14:paraId="5CF1048D" w14:textId="0EAC449F" w:rsidR="00275710" w:rsidRPr="00471AB7" w:rsidRDefault="00184473" w:rsidP="00CF48D8">
            <w:pPr>
              <w:pStyle w:val="Boxheading1"/>
              <w:rPr>
                <w:color w:val="008B9E"/>
                <w:sz w:val="32"/>
                <w:szCs w:val="32"/>
              </w:rPr>
            </w:pPr>
            <w:r w:rsidRPr="00471AB7">
              <w:rPr>
                <w:color w:val="008B9E"/>
                <w:sz w:val="32"/>
                <w:szCs w:val="32"/>
              </w:rPr>
              <w:t>D</w:t>
            </w:r>
            <w:r w:rsidR="00275710" w:rsidRPr="00471AB7">
              <w:rPr>
                <w:color w:val="008B9E"/>
                <w:sz w:val="32"/>
                <w:szCs w:val="32"/>
              </w:rPr>
              <w:t xml:space="preserve">iagnostic </w:t>
            </w:r>
            <w:r w:rsidR="000D592C" w:rsidRPr="00471AB7">
              <w:rPr>
                <w:color w:val="008B9E"/>
                <w:sz w:val="32"/>
                <w:szCs w:val="32"/>
              </w:rPr>
              <w:t>D</w:t>
            </w:r>
            <w:r w:rsidR="00275710" w:rsidRPr="00471AB7">
              <w:rPr>
                <w:color w:val="008B9E"/>
                <w:sz w:val="32"/>
                <w:szCs w:val="32"/>
              </w:rPr>
              <w:t>ecision</w:t>
            </w:r>
          </w:p>
          <w:p w14:paraId="66B14C4B" w14:textId="3121C196" w:rsidR="00275710" w:rsidRPr="007B0C96" w:rsidRDefault="00275710" w:rsidP="00CD4FAD">
            <w:pPr>
              <w:shd w:val="clear" w:color="auto" w:fill="FFFFFF" w:themeFill="background1"/>
              <w:jc w:val="center"/>
              <w:rPr>
                <w:rFonts w:ascii="Calibri" w:hAnsi="Calibri" w:cs="Calibri"/>
                <w:color w:val="000000"/>
              </w:rPr>
            </w:pPr>
            <w:r w:rsidRPr="007B0C96">
              <w:rPr>
                <w:rFonts w:ascii="Calibri" w:hAnsi="Calibri" w:cs="Calibri"/>
                <w:b/>
                <w:sz w:val="24"/>
                <w:szCs w:val="24"/>
              </w:rPr>
              <w:t>1-</w:t>
            </w:r>
            <w:r w:rsidR="008D4439" w:rsidRPr="007B0C96">
              <w:rPr>
                <w:rFonts w:ascii="Calibri" w:hAnsi="Calibri" w:cs="Calibri"/>
                <w:b/>
                <w:sz w:val="24"/>
                <w:szCs w:val="24"/>
              </w:rPr>
              <w:t>2</w:t>
            </w:r>
            <w:r w:rsidRPr="007B0C96">
              <w:rPr>
                <w:rFonts w:ascii="Calibri" w:hAnsi="Calibri" w:cs="Calibri"/>
                <w:b/>
                <w:sz w:val="24"/>
                <w:szCs w:val="24"/>
              </w:rPr>
              <w:t xml:space="preserve"> pages</w:t>
            </w:r>
          </w:p>
          <w:p w14:paraId="3AC8C5F8" w14:textId="77777777" w:rsidR="00275710" w:rsidRPr="007B0C96" w:rsidRDefault="00275710" w:rsidP="00CD4FAD">
            <w:pPr>
              <w:shd w:val="clear" w:color="auto" w:fill="FFFFFF" w:themeFill="background1"/>
              <w:rPr>
                <w:rFonts w:ascii="Calibri" w:hAnsi="Calibri" w:cs="Calibri"/>
                <w:color w:val="000000"/>
              </w:rPr>
            </w:pPr>
          </w:p>
          <w:p w14:paraId="2A42DE21" w14:textId="6552BB05" w:rsidR="00275710" w:rsidRPr="00F71B92" w:rsidRDefault="008D4439" w:rsidP="00F71B92">
            <w:pPr>
              <w:shd w:val="clear" w:color="auto" w:fill="FFFFFF" w:themeFill="background1"/>
              <w:ind w:left="284"/>
              <w:rPr>
                <w:rFonts w:ascii="Calibri" w:hAnsi="Calibri" w:cs="Calibri"/>
                <w:color w:val="000000"/>
              </w:rPr>
            </w:pPr>
            <w:r w:rsidRPr="00632B5B">
              <w:rPr>
                <w:rFonts w:ascii="Calibri" w:hAnsi="Calibri" w:cs="Calibri"/>
                <w:color w:val="000000"/>
              </w:rPr>
              <w:t>The</w:t>
            </w:r>
            <w:r w:rsidR="00275710" w:rsidRPr="00632B5B">
              <w:rPr>
                <w:rFonts w:ascii="Calibri" w:hAnsi="Calibri" w:cs="Calibri"/>
                <w:color w:val="000000"/>
              </w:rPr>
              <w:t xml:space="preserve"> </w:t>
            </w:r>
            <w:commentRangeStart w:id="19"/>
            <w:r w:rsidRPr="00632B5B">
              <w:rPr>
                <w:rFonts w:ascii="Calibri" w:hAnsi="Calibri" w:cs="Calibri"/>
                <w:b/>
                <w:bCs/>
                <w:color w:val="000000"/>
              </w:rPr>
              <w:t>diagnostic decision</w:t>
            </w:r>
            <w:r w:rsidR="00B4550D">
              <w:rPr>
                <w:rFonts w:ascii="Calibri" w:hAnsi="Calibri" w:cs="Calibri"/>
                <w:b/>
                <w:bCs/>
                <w:color w:val="000000"/>
              </w:rPr>
              <w:t xml:space="preserve"> </w:t>
            </w:r>
            <w:commentRangeEnd w:id="19"/>
            <w:r w:rsidR="0073269E">
              <w:rPr>
                <w:rStyle w:val="CommentReference"/>
              </w:rPr>
              <w:commentReference w:id="19"/>
            </w:r>
            <w:r w:rsidR="00B4550D" w:rsidRPr="00B4550D">
              <w:rPr>
                <w:rFonts w:ascii="Calibri" w:hAnsi="Calibri" w:cs="Calibri"/>
                <w:color w:val="000000"/>
              </w:rPr>
              <w:t>[AG20]</w:t>
            </w:r>
            <w:r w:rsidR="00B4550D">
              <w:rPr>
                <w:rFonts w:ascii="Calibri" w:hAnsi="Calibri" w:cs="Calibri"/>
                <w:color w:val="000000"/>
              </w:rPr>
              <w:t xml:space="preserve"> </w:t>
            </w:r>
            <w:r w:rsidR="00275710" w:rsidRPr="00632B5B">
              <w:rPr>
                <w:rFonts w:ascii="Calibri" w:hAnsi="Calibri" w:cs="Calibri"/>
                <w:color w:val="000000"/>
              </w:rPr>
              <w:t xml:space="preserve">at the beginning of the report </w:t>
            </w:r>
            <w:r w:rsidR="00632B5B" w:rsidRPr="00632B5B">
              <w:rPr>
                <w:rFonts w:ascii="Calibri" w:hAnsi="Calibri" w:cs="Calibri"/>
                <w:color w:val="000000"/>
              </w:rPr>
              <w:t>should start by signalling to the reader its purpose,</w:t>
            </w:r>
            <w:r w:rsidR="00632B5B" w:rsidRPr="00632B5B">
              <w:rPr>
                <w:rFonts w:ascii="Calibri" w:hAnsi="Calibri" w:cs="Calibri"/>
                <w:i/>
                <w:color w:val="000000"/>
              </w:rPr>
              <w:t xml:space="preserve"> </w:t>
            </w:r>
            <w:r w:rsidR="00632B5B" w:rsidRPr="004C1BDC">
              <w:rPr>
                <w:rFonts w:ascii="Calibri" w:hAnsi="Calibri" w:cs="Calibri"/>
                <w:iCs/>
                <w:color w:val="000000"/>
              </w:rPr>
              <w:t>e.g. ‘</w:t>
            </w:r>
            <w:r w:rsidR="00632B5B" w:rsidRPr="00432644">
              <w:rPr>
                <w:rFonts w:ascii="Calibri" w:hAnsi="Calibri" w:cs="Calibri"/>
                <w:iCs/>
                <w:color w:val="000000"/>
              </w:rPr>
              <w:t>The diagnostic decision at the beginning of this report provides a succinct synthesis of the assessment outcomes and recommendations.</w:t>
            </w:r>
            <w:r w:rsidR="00632B5B" w:rsidRPr="000702D9">
              <w:rPr>
                <w:rFonts w:ascii="Calibri" w:hAnsi="Calibri" w:cs="Calibri"/>
                <w:i/>
                <w:color w:val="000000"/>
              </w:rPr>
              <w:t>’</w:t>
            </w:r>
            <w:r w:rsidR="00275710" w:rsidRPr="007B0C96">
              <w:rPr>
                <w:rFonts w:ascii="Calibri" w:hAnsi="Calibri" w:cs="Calibri"/>
                <w:i/>
                <w:color w:val="000000"/>
              </w:rPr>
              <w:t xml:space="preserve"> </w:t>
            </w:r>
          </w:p>
          <w:p w14:paraId="62505EA5" w14:textId="77777777" w:rsidR="00275710" w:rsidRPr="00FF61F3" w:rsidRDefault="00275710" w:rsidP="00CD4FAD">
            <w:pPr>
              <w:shd w:val="clear" w:color="auto" w:fill="FFFFFF" w:themeFill="background1"/>
              <w:ind w:left="284"/>
              <w:rPr>
                <w:rFonts w:ascii="Calibri" w:hAnsi="Calibri" w:cs="Calibri"/>
                <w:color w:val="000000"/>
              </w:rPr>
            </w:pPr>
          </w:p>
          <w:p w14:paraId="404BC4CC" w14:textId="77777777" w:rsidR="00275710" w:rsidRPr="00471AB7" w:rsidRDefault="00275710" w:rsidP="005B1071">
            <w:pPr>
              <w:pStyle w:val="subheading"/>
              <w:rPr>
                <w:color w:val="008B9E"/>
                <w:sz w:val="28"/>
                <w:szCs w:val="28"/>
              </w:rPr>
            </w:pPr>
            <w:r w:rsidRPr="00471AB7">
              <w:rPr>
                <w:color w:val="008B9E"/>
                <w:sz w:val="28"/>
                <w:szCs w:val="28"/>
              </w:rPr>
              <w:t xml:space="preserve">Reason for Assessment: </w:t>
            </w:r>
          </w:p>
          <w:p w14:paraId="35C98C51" w14:textId="77777777" w:rsidR="00275710" w:rsidRPr="00BE094C" w:rsidRDefault="00275710" w:rsidP="00CD4FAD">
            <w:pPr>
              <w:shd w:val="clear" w:color="auto" w:fill="FFFFFF" w:themeFill="background1"/>
              <w:ind w:left="284"/>
              <w:rPr>
                <w:rFonts w:ascii="Calibri" w:hAnsi="Calibri" w:cs="Calibri"/>
                <w:iCs/>
                <w:color w:val="000000"/>
              </w:rPr>
            </w:pPr>
          </w:p>
          <w:p w14:paraId="1018E0D6" w14:textId="77777777" w:rsidR="00275710" w:rsidRPr="00BE094C" w:rsidRDefault="00275710" w:rsidP="00CD4FAD">
            <w:pPr>
              <w:shd w:val="clear" w:color="auto" w:fill="FFFFFF" w:themeFill="background1"/>
              <w:ind w:left="284"/>
              <w:rPr>
                <w:rFonts w:ascii="Calibri" w:hAnsi="Calibri" w:cs="Calibri"/>
                <w:iCs/>
                <w:color w:val="000000"/>
              </w:rPr>
            </w:pPr>
            <w:r w:rsidRPr="00BE094C">
              <w:rPr>
                <w:rFonts w:ascii="Calibri" w:hAnsi="Calibri" w:cs="Calibri"/>
                <w:iCs/>
                <w:color w:val="000000"/>
              </w:rPr>
              <w:t xml:space="preserve">State succinctly the reason for the assessment. </w:t>
            </w:r>
          </w:p>
          <w:p w14:paraId="25762A51" w14:textId="77777777" w:rsidR="00275710" w:rsidRPr="00BE094C" w:rsidRDefault="00275710" w:rsidP="00CD4FAD">
            <w:pPr>
              <w:shd w:val="clear" w:color="auto" w:fill="FFFFFF" w:themeFill="background1"/>
              <w:ind w:left="284"/>
              <w:rPr>
                <w:rFonts w:ascii="Calibri" w:hAnsi="Calibri" w:cs="Calibri"/>
                <w:iCs/>
                <w:color w:val="000000"/>
              </w:rPr>
            </w:pPr>
          </w:p>
          <w:p w14:paraId="41421E39" w14:textId="77777777" w:rsidR="00275710" w:rsidRPr="00471AB7" w:rsidRDefault="00275710" w:rsidP="005B1071">
            <w:pPr>
              <w:pStyle w:val="subheading"/>
              <w:rPr>
                <w:color w:val="008B9E"/>
                <w:sz w:val="28"/>
                <w:szCs w:val="28"/>
              </w:rPr>
            </w:pPr>
            <w:r w:rsidRPr="00471AB7">
              <w:rPr>
                <w:color w:val="008B9E"/>
                <w:sz w:val="28"/>
                <w:szCs w:val="28"/>
              </w:rPr>
              <w:t>Diagnostic outcome:</w:t>
            </w:r>
          </w:p>
          <w:p w14:paraId="208E3E69" w14:textId="77777777" w:rsidR="00275710" w:rsidRPr="000702D9" w:rsidRDefault="00275710" w:rsidP="00E35E02">
            <w:pPr>
              <w:ind w:left="284"/>
              <w:rPr>
                <w:rFonts w:ascii="Calibri" w:hAnsi="Calibri" w:cs="Calibri"/>
                <w:bCs/>
                <w:iCs/>
                <w:color w:val="000000"/>
              </w:rPr>
            </w:pPr>
          </w:p>
          <w:p w14:paraId="34BD4F22" w14:textId="1715EB91" w:rsidR="00DA1834" w:rsidRDefault="00275710" w:rsidP="008721A6">
            <w:pPr>
              <w:ind w:left="284"/>
              <w:rPr>
                <w:rFonts w:ascii="Calibri" w:hAnsi="Calibri" w:cs="Calibri"/>
                <w:bCs/>
                <w:iCs/>
                <w:color w:val="000000"/>
              </w:rPr>
            </w:pPr>
            <w:r w:rsidRPr="000702D9">
              <w:rPr>
                <w:rFonts w:ascii="Calibri" w:hAnsi="Calibri" w:cs="Calibri"/>
                <w:bCs/>
                <w:iCs/>
                <w:color w:val="000000"/>
              </w:rPr>
              <w:t xml:space="preserve">Briefly state the diagnostic or assessment </w:t>
            </w:r>
            <w:commentRangeStart w:id="20"/>
            <w:r w:rsidRPr="000702D9">
              <w:rPr>
                <w:rFonts w:ascii="Calibri" w:hAnsi="Calibri" w:cs="Calibri"/>
                <w:bCs/>
                <w:iCs/>
                <w:color w:val="000000"/>
              </w:rPr>
              <w:t>outcome</w:t>
            </w:r>
            <w:commentRangeEnd w:id="20"/>
            <w:r w:rsidR="00DC60BE" w:rsidRPr="000702D9">
              <w:rPr>
                <w:rStyle w:val="CommentReference"/>
                <w:rFonts w:ascii="Calibri" w:hAnsi="Calibri" w:cs="Calibri"/>
              </w:rPr>
              <w:commentReference w:id="20"/>
            </w:r>
            <w:r w:rsidR="00B4550D">
              <w:rPr>
                <w:rFonts w:ascii="Calibri" w:hAnsi="Calibri" w:cs="Calibri"/>
                <w:bCs/>
                <w:iCs/>
                <w:color w:val="000000"/>
              </w:rPr>
              <w:t xml:space="preserve"> [AG21]</w:t>
            </w:r>
            <w:r w:rsidR="00534367" w:rsidRPr="000702D9">
              <w:rPr>
                <w:rFonts w:ascii="Calibri" w:hAnsi="Calibri" w:cs="Calibri"/>
                <w:bCs/>
                <w:iCs/>
                <w:color w:val="000000"/>
              </w:rPr>
              <w:t>.</w:t>
            </w:r>
            <w:r w:rsidRPr="000702D9">
              <w:rPr>
                <w:rFonts w:ascii="Calibri" w:hAnsi="Calibri" w:cs="Calibri"/>
                <w:bCs/>
                <w:iCs/>
                <w:color w:val="000000"/>
              </w:rPr>
              <w:t xml:space="preserve"> </w:t>
            </w:r>
            <w:r w:rsidR="00537963" w:rsidRPr="000702D9">
              <w:rPr>
                <w:rFonts w:ascii="Calibri" w:hAnsi="Calibri" w:cs="Calibri"/>
                <w:bCs/>
                <w:iCs/>
                <w:color w:val="000000"/>
              </w:rPr>
              <w:t>Assessors will support any diagnostic decision(s) reached by referencing a definition(s) e.g. of dyslexia (see Appendix 3).</w:t>
            </w:r>
          </w:p>
          <w:p w14:paraId="33A9C672" w14:textId="77777777" w:rsidR="00DA1834" w:rsidRDefault="00DA1834" w:rsidP="008721A6">
            <w:pPr>
              <w:ind w:left="284"/>
              <w:rPr>
                <w:rFonts w:ascii="Calibri" w:hAnsi="Calibri" w:cs="Calibri"/>
                <w:bCs/>
                <w:iCs/>
                <w:color w:val="000000"/>
              </w:rPr>
            </w:pPr>
          </w:p>
          <w:p w14:paraId="132ECA86" w14:textId="7E5C7A3F" w:rsidR="00DA1834" w:rsidRPr="007B0C96" w:rsidRDefault="00534367" w:rsidP="008721A6">
            <w:pPr>
              <w:ind w:left="284"/>
              <w:rPr>
                <w:rFonts w:ascii="Calibri" w:hAnsi="Calibri" w:cs="Calibri"/>
                <w:bCs/>
                <w:iCs/>
                <w:color w:val="000000"/>
              </w:rPr>
            </w:pPr>
            <w:r w:rsidRPr="007B0C96">
              <w:rPr>
                <w:rFonts w:ascii="Calibri" w:hAnsi="Calibri" w:cs="Calibri"/>
                <w:bCs/>
                <w:iCs/>
                <w:color w:val="000000"/>
              </w:rPr>
              <w:t>Draw</w:t>
            </w:r>
            <w:r w:rsidR="00275710" w:rsidRPr="007B0C96">
              <w:rPr>
                <w:rFonts w:ascii="Calibri" w:hAnsi="Calibri" w:cs="Calibri"/>
                <w:bCs/>
                <w:iCs/>
                <w:color w:val="000000"/>
              </w:rPr>
              <w:t xml:space="preserve"> </w:t>
            </w:r>
            <w:r w:rsidRPr="007B0C96">
              <w:rPr>
                <w:rFonts w:ascii="Calibri" w:hAnsi="Calibri" w:cs="Calibri"/>
                <w:bCs/>
                <w:iCs/>
                <w:color w:val="000000"/>
              </w:rPr>
              <w:t>together the</w:t>
            </w:r>
            <w:r w:rsidR="00275710" w:rsidRPr="007B0C96">
              <w:rPr>
                <w:rFonts w:ascii="Calibri" w:hAnsi="Calibri" w:cs="Calibri"/>
                <w:bCs/>
                <w:iCs/>
                <w:color w:val="000000"/>
              </w:rPr>
              <w:t xml:space="preserve"> </w:t>
            </w:r>
            <w:commentRangeStart w:id="21"/>
            <w:r w:rsidR="00275710" w:rsidRPr="007B0C96">
              <w:rPr>
                <w:rFonts w:ascii="Calibri" w:hAnsi="Calibri" w:cs="Calibri"/>
                <w:bCs/>
                <w:iCs/>
                <w:color w:val="000000"/>
              </w:rPr>
              <w:t xml:space="preserve">key </w:t>
            </w:r>
            <w:r w:rsidR="00000949" w:rsidRPr="007B0C96">
              <w:rPr>
                <w:rFonts w:ascii="Calibri" w:hAnsi="Calibri" w:cs="Calibri"/>
                <w:bCs/>
                <w:iCs/>
                <w:color w:val="000000"/>
              </w:rPr>
              <w:t>evidence</w:t>
            </w:r>
            <w:commentRangeEnd w:id="21"/>
            <w:r w:rsidR="00F74ABA">
              <w:rPr>
                <w:rStyle w:val="CommentReference"/>
              </w:rPr>
              <w:commentReference w:id="21"/>
            </w:r>
            <w:r w:rsidR="00B4550D">
              <w:rPr>
                <w:rFonts w:ascii="Calibri" w:hAnsi="Calibri" w:cs="Calibri"/>
                <w:bCs/>
                <w:iCs/>
                <w:color w:val="000000"/>
              </w:rPr>
              <w:t xml:space="preserve"> [AG22] </w:t>
            </w:r>
            <w:r w:rsidR="00000949" w:rsidRPr="007B0C96">
              <w:rPr>
                <w:rFonts w:ascii="Calibri" w:hAnsi="Calibri" w:cs="Calibri"/>
                <w:bCs/>
                <w:iCs/>
                <w:color w:val="000000"/>
              </w:rPr>
              <w:t>from</w:t>
            </w:r>
            <w:r w:rsidR="00275710" w:rsidRPr="007B0C96">
              <w:rPr>
                <w:rFonts w:ascii="Calibri" w:hAnsi="Calibri" w:cs="Calibri"/>
                <w:bCs/>
                <w:iCs/>
                <w:color w:val="000000"/>
              </w:rPr>
              <w:t xml:space="preserve"> the assessment</w:t>
            </w:r>
            <w:r w:rsidR="005E4110" w:rsidRPr="007B0C96">
              <w:rPr>
                <w:rFonts w:ascii="Calibri" w:hAnsi="Calibri" w:cs="Calibri"/>
                <w:bCs/>
                <w:iCs/>
                <w:color w:val="000000"/>
              </w:rPr>
              <w:t>,</w:t>
            </w:r>
            <w:r w:rsidR="00000949" w:rsidRPr="007B0C96">
              <w:rPr>
                <w:rFonts w:ascii="Calibri" w:hAnsi="Calibri" w:cs="Calibri"/>
                <w:bCs/>
                <w:iCs/>
                <w:color w:val="000000"/>
              </w:rPr>
              <w:t xml:space="preserve"> </w:t>
            </w:r>
            <w:r w:rsidR="005E4110" w:rsidRPr="007B0C96">
              <w:rPr>
                <w:rFonts w:ascii="Calibri" w:hAnsi="Calibri" w:cs="Calibri"/>
                <w:bCs/>
                <w:iCs/>
                <w:color w:val="000000"/>
              </w:rPr>
              <w:t>alongside pertinent information from background history, which supports</w:t>
            </w:r>
            <w:r w:rsidR="00000949" w:rsidRPr="007B0C96">
              <w:rPr>
                <w:rFonts w:ascii="Calibri" w:hAnsi="Calibri" w:cs="Calibri"/>
                <w:bCs/>
                <w:iCs/>
                <w:color w:val="000000"/>
              </w:rPr>
              <w:t xml:space="preserve"> the diagnostic </w:t>
            </w:r>
            <w:r w:rsidR="005E4110" w:rsidRPr="007B0C96">
              <w:rPr>
                <w:rFonts w:ascii="Calibri" w:hAnsi="Calibri" w:cs="Calibri"/>
                <w:bCs/>
                <w:iCs/>
                <w:color w:val="000000"/>
              </w:rPr>
              <w:t>decision</w:t>
            </w:r>
            <w:r w:rsidR="00275710" w:rsidRPr="007B0C96">
              <w:rPr>
                <w:rFonts w:ascii="Calibri" w:hAnsi="Calibri" w:cs="Calibri"/>
                <w:bCs/>
                <w:iCs/>
                <w:color w:val="000000"/>
              </w:rPr>
              <w:t xml:space="preserve">. </w:t>
            </w:r>
          </w:p>
          <w:p w14:paraId="26B4D93F" w14:textId="77777777" w:rsidR="00DA1834" w:rsidRPr="007B0C96" w:rsidRDefault="00DA1834" w:rsidP="008721A6">
            <w:pPr>
              <w:ind w:left="284"/>
              <w:rPr>
                <w:rFonts w:ascii="Calibri" w:hAnsi="Calibri" w:cs="Calibri"/>
                <w:bCs/>
                <w:iCs/>
                <w:color w:val="000000"/>
              </w:rPr>
            </w:pPr>
          </w:p>
          <w:p w14:paraId="0BFD037C" w14:textId="051C389F" w:rsidR="00275710" w:rsidRPr="00BE094C" w:rsidRDefault="005E4110" w:rsidP="008721A6">
            <w:pPr>
              <w:ind w:left="284"/>
              <w:rPr>
                <w:rFonts w:ascii="Calibri" w:hAnsi="Calibri" w:cs="Calibri"/>
                <w:bCs/>
                <w:iCs/>
                <w:color w:val="000000"/>
              </w:rPr>
            </w:pPr>
            <w:r w:rsidRPr="007B0C96">
              <w:rPr>
                <w:rFonts w:ascii="Calibri" w:hAnsi="Calibri" w:cs="Calibri"/>
                <w:bCs/>
                <w:iCs/>
                <w:color w:val="000000"/>
              </w:rPr>
              <w:t>The impact of the underpinning diagnostic features will be briefly summarised</w:t>
            </w:r>
            <w:r w:rsidR="00B85DCF" w:rsidRPr="007B0C96">
              <w:rPr>
                <w:rFonts w:ascii="Calibri" w:hAnsi="Calibri" w:cs="Calibri"/>
                <w:bCs/>
                <w:iCs/>
                <w:color w:val="000000"/>
              </w:rPr>
              <w:t>.</w:t>
            </w:r>
            <w:r w:rsidR="00B85DCF" w:rsidRPr="00B85DCF">
              <w:rPr>
                <w:rFonts w:ascii="Calibri" w:hAnsi="Calibri" w:cs="Calibri"/>
                <w:bCs/>
                <w:iCs/>
                <w:color w:val="000000"/>
              </w:rPr>
              <w:t xml:space="preserve"> </w:t>
            </w:r>
          </w:p>
          <w:p w14:paraId="047B6E83" w14:textId="77777777" w:rsidR="00275710" w:rsidRPr="00BE094C" w:rsidRDefault="00275710" w:rsidP="00E35E02">
            <w:pPr>
              <w:ind w:left="284"/>
              <w:rPr>
                <w:rFonts w:ascii="Calibri" w:hAnsi="Calibri" w:cs="Calibri"/>
                <w:bCs/>
                <w:iCs/>
                <w:color w:val="000000"/>
              </w:rPr>
            </w:pPr>
          </w:p>
          <w:p w14:paraId="27C87605" w14:textId="184FDE3B" w:rsidR="00275710" w:rsidRDefault="00275710" w:rsidP="00E35E02">
            <w:pPr>
              <w:ind w:left="284"/>
              <w:rPr>
                <w:rFonts w:ascii="Calibri" w:hAnsi="Calibri" w:cs="Calibri"/>
                <w:color w:val="000000"/>
              </w:rPr>
            </w:pPr>
            <w:r w:rsidRPr="00BE094C">
              <w:rPr>
                <w:rFonts w:ascii="Calibri" w:hAnsi="Calibri" w:cs="Calibri"/>
                <w:b/>
                <w:color w:val="000000"/>
              </w:rPr>
              <w:t>Where relevant</w:t>
            </w:r>
            <w:r w:rsidRPr="00BE094C">
              <w:rPr>
                <w:rFonts w:ascii="Calibri" w:hAnsi="Calibri" w:cs="Calibri"/>
                <w:color w:val="000000"/>
              </w:rPr>
              <w:t xml:space="preserve"> briefly and clearly outline any documented diagnosis of Developmental Coordination Disorder (DCD)/dyspraxia, </w:t>
            </w:r>
            <w:proofErr w:type="gramStart"/>
            <w:r w:rsidRPr="00BE094C">
              <w:rPr>
                <w:rFonts w:ascii="Calibri" w:hAnsi="Calibri" w:cs="Calibri"/>
                <w:color w:val="000000"/>
              </w:rPr>
              <w:t>Attention Deficit Hyperactivity Disorder</w:t>
            </w:r>
            <w:proofErr w:type="gramEnd"/>
            <w:r w:rsidRPr="00BE094C">
              <w:rPr>
                <w:rFonts w:ascii="Calibri" w:hAnsi="Calibri" w:cs="Calibri"/>
                <w:color w:val="000000"/>
              </w:rPr>
              <w:t xml:space="preserve"> (ADHD), an </w:t>
            </w:r>
            <w:proofErr w:type="gramStart"/>
            <w:r w:rsidR="00D57F20" w:rsidRPr="00D57F20">
              <w:rPr>
                <w:rFonts w:ascii="Calibri" w:hAnsi="Calibri" w:cs="Calibri"/>
                <w:color w:val="000000"/>
              </w:rPr>
              <w:t>Autism Spectrum Disorder</w:t>
            </w:r>
            <w:proofErr w:type="gramEnd"/>
            <w:r w:rsidR="00D57F20" w:rsidRPr="00D57F20">
              <w:rPr>
                <w:rFonts w:ascii="Calibri" w:hAnsi="Calibri" w:cs="Calibri"/>
                <w:color w:val="000000"/>
              </w:rPr>
              <w:t>/Condition (ASD/ASC)</w:t>
            </w:r>
            <w:r w:rsidR="00D57F20">
              <w:rPr>
                <w:rFonts w:ascii="Calibri" w:hAnsi="Calibri" w:cs="Calibri"/>
                <w:color w:val="000000"/>
              </w:rPr>
              <w:t>,</w:t>
            </w:r>
            <w:r w:rsidR="00D57F20" w:rsidRPr="00D57F20">
              <w:rPr>
                <w:rFonts w:ascii="Calibri" w:hAnsi="Calibri" w:cs="Calibri"/>
                <w:color w:val="000000"/>
              </w:rPr>
              <w:t xml:space="preserve"> </w:t>
            </w:r>
            <w:r w:rsidRPr="00BE094C">
              <w:rPr>
                <w:rFonts w:ascii="Calibri" w:hAnsi="Calibri" w:cs="Calibri"/>
                <w:color w:val="000000"/>
              </w:rPr>
              <w:t xml:space="preserve">or other clinical or associated medical condition, which is </w:t>
            </w:r>
            <w:commentRangeStart w:id="22"/>
            <w:r w:rsidRPr="00BE094C">
              <w:rPr>
                <w:rFonts w:ascii="Calibri" w:hAnsi="Calibri" w:cs="Calibri"/>
                <w:color w:val="000000"/>
              </w:rPr>
              <w:t>confirmed in the background information section of the report</w:t>
            </w:r>
            <w:commentRangeEnd w:id="22"/>
            <w:r w:rsidR="00351694" w:rsidRPr="00BE094C">
              <w:rPr>
                <w:rStyle w:val="CommentReference"/>
                <w:rFonts w:ascii="Calibri" w:hAnsi="Calibri" w:cs="Calibri"/>
              </w:rPr>
              <w:commentReference w:id="22"/>
            </w:r>
            <w:r w:rsidR="00B4550D">
              <w:rPr>
                <w:rFonts w:ascii="Calibri" w:hAnsi="Calibri" w:cs="Calibri"/>
                <w:color w:val="000000"/>
              </w:rPr>
              <w:t xml:space="preserve"> [AG23]</w:t>
            </w:r>
            <w:r w:rsidRPr="00BE094C">
              <w:rPr>
                <w:rFonts w:ascii="Calibri" w:hAnsi="Calibri" w:cs="Calibri"/>
                <w:color w:val="000000"/>
              </w:rPr>
              <w:t>. Persisting effects of pre-existing, confirmed diagnoses could be discussed he</w:t>
            </w:r>
            <w:r w:rsidR="00197269">
              <w:rPr>
                <w:rFonts w:ascii="Calibri" w:hAnsi="Calibri" w:cs="Calibri"/>
                <w:color w:val="000000"/>
              </w:rPr>
              <w:t xml:space="preserve">re </w:t>
            </w:r>
            <w:r w:rsidR="00197269" w:rsidRPr="007B0C96">
              <w:rPr>
                <w:rFonts w:ascii="Calibri" w:hAnsi="Calibri" w:cs="Calibri"/>
                <w:color w:val="000000"/>
              </w:rPr>
              <w:t>in relation to the current assessment, if applicable and relevant.</w:t>
            </w:r>
            <w:r w:rsidR="007C4B01" w:rsidRPr="007B0C96">
              <w:rPr>
                <w:rFonts w:ascii="Calibri" w:hAnsi="Calibri" w:cs="Calibri"/>
                <w:color w:val="000000"/>
              </w:rPr>
              <w:t xml:space="preserve"> Assessors should note the overlap of </w:t>
            </w:r>
            <w:r w:rsidR="00186677" w:rsidRPr="007B0C96">
              <w:rPr>
                <w:rFonts w:ascii="Calibri" w:hAnsi="Calibri" w:cs="Calibri"/>
                <w:color w:val="000000"/>
              </w:rPr>
              <w:t xml:space="preserve">features of </w:t>
            </w:r>
            <w:r w:rsidR="007C4B01" w:rsidRPr="007B0C96">
              <w:rPr>
                <w:rFonts w:ascii="Calibri" w:hAnsi="Calibri" w:cs="Calibri"/>
                <w:color w:val="000000"/>
              </w:rPr>
              <w:t xml:space="preserve">SpLDs and how </w:t>
            </w:r>
            <w:r w:rsidR="00FD7BA9" w:rsidRPr="007B0C96">
              <w:rPr>
                <w:rFonts w:ascii="Calibri" w:hAnsi="Calibri" w:cs="Calibri"/>
                <w:color w:val="000000"/>
              </w:rPr>
              <w:t>these impact</w:t>
            </w:r>
            <w:r w:rsidR="007C4B01" w:rsidRPr="007B0C96">
              <w:rPr>
                <w:rFonts w:ascii="Calibri" w:hAnsi="Calibri" w:cs="Calibri"/>
                <w:color w:val="000000"/>
              </w:rPr>
              <w:t xml:space="preserve"> on the individual.</w:t>
            </w:r>
          </w:p>
          <w:p w14:paraId="53098AEC" w14:textId="77777777" w:rsidR="00537963" w:rsidRDefault="00537963" w:rsidP="00E35E02">
            <w:pPr>
              <w:ind w:left="284"/>
              <w:rPr>
                <w:rFonts w:ascii="Calibri" w:hAnsi="Calibri" w:cs="Calibri"/>
                <w:color w:val="000000"/>
              </w:rPr>
            </w:pPr>
          </w:p>
          <w:p w14:paraId="4E24CD25" w14:textId="4521C5E3" w:rsidR="00537963" w:rsidRDefault="00537963" w:rsidP="00E35E02">
            <w:pPr>
              <w:ind w:left="284"/>
              <w:rPr>
                <w:rFonts w:ascii="Calibri" w:hAnsi="Calibri" w:cs="Calibri"/>
                <w:color w:val="000000"/>
              </w:rPr>
            </w:pPr>
            <w:r w:rsidRPr="00537963">
              <w:rPr>
                <w:rFonts w:ascii="Calibri" w:hAnsi="Calibri" w:cs="Calibri"/>
                <w:b/>
                <w:color w:val="000000"/>
              </w:rPr>
              <w:t>Where relevant</w:t>
            </w:r>
            <w:r w:rsidRPr="00537963">
              <w:rPr>
                <w:rFonts w:ascii="Calibri" w:hAnsi="Calibri" w:cs="Calibri"/>
                <w:color w:val="000000"/>
              </w:rPr>
              <w:t xml:space="preserve"> draw together information emerging from the assessment which suggests a need for </w:t>
            </w:r>
            <w:commentRangeStart w:id="23"/>
            <w:r w:rsidRPr="00537963">
              <w:rPr>
                <w:rFonts w:ascii="Calibri" w:hAnsi="Calibri" w:cs="Calibri"/>
                <w:color w:val="000000"/>
              </w:rPr>
              <w:t>onward referral</w:t>
            </w:r>
            <w:commentRangeEnd w:id="23"/>
            <w:r w:rsidR="004852CE">
              <w:rPr>
                <w:rStyle w:val="CommentReference"/>
              </w:rPr>
              <w:commentReference w:id="23"/>
            </w:r>
            <w:r w:rsidR="00B4550D">
              <w:rPr>
                <w:rFonts w:ascii="Calibri" w:hAnsi="Calibri" w:cs="Calibri"/>
                <w:color w:val="000000"/>
              </w:rPr>
              <w:t xml:space="preserve"> [AG24] </w:t>
            </w:r>
            <w:r w:rsidRPr="00537963">
              <w:rPr>
                <w:rFonts w:ascii="Calibri" w:hAnsi="Calibri" w:cs="Calibri"/>
                <w:color w:val="000000"/>
              </w:rPr>
              <w:t>for either a speech and language issue or other developmental condition such as social and communication difficulties.</w:t>
            </w:r>
          </w:p>
          <w:p w14:paraId="74DEEE9D" w14:textId="77777777" w:rsidR="00537963" w:rsidRPr="00BE094C" w:rsidRDefault="00537963" w:rsidP="00E35E02">
            <w:pPr>
              <w:ind w:left="284"/>
              <w:rPr>
                <w:rFonts w:ascii="Calibri" w:hAnsi="Calibri" w:cs="Calibri"/>
                <w:color w:val="000000"/>
              </w:rPr>
            </w:pPr>
          </w:p>
          <w:p w14:paraId="49F93DFC" w14:textId="225F58FF" w:rsidR="00FE1496" w:rsidRPr="00BE094C" w:rsidRDefault="00FE1496" w:rsidP="00FE1496">
            <w:pPr>
              <w:ind w:left="284"/>
              <w:rPr>
                <w:rFonts w:ascii="Calibri" w:hAnsi="Calibri" w:cs="Calibri"/>
                <w:iCs/>
                <w:color w:val="000000"/>
              </w:rPr>
            </w:pPr>
            <w:r w:rsidRPr="00BE094C">
              <w:rPr>
                <w:rFonts w:ascii="Calibri" w:hAnsi="Calibri" w:cs="Calibri"/>
                <w:iCs/>
                <w:color w:val="000000"/>
              </w:rPr>
              <w:t xml:space="preserve">If there is </w:t>
            </w:r>
            <w:commentRangeStart w:id="24"/>
            <w:r w:rsidRPr="00BE094C">
              <w:rPr>
                <w:rFonts w:ascii="Calibri" w:hAnsi="Calibri" w:cs="Calibri"/>
                <w:iCs/>
                <w:color w:val="000000"/>
              </w:rPr>
              <w:t>insufficient evidence</w:t>
            </w:r>
            <w:commentRangeEnd w:id="24"/>
            <w:r w:rsidR="00BF154E">
              <w:rPr>
                <w:rStyle w:val="CommentReference"/>
              </w:rPr>
              <w:commentReference w:id="24"/>
            </w:r>
            <w:r w:rsidR="00B4550D">
              <w:rPr>
                <w:rFonts w:ascii="Calibri" w:hAnsi="Calibri" w:cs="Calibri"/>
                <w:iCs/>
                <w:color w:val="000000"/>
              </w:rPr>
              <w:t xml:space="preserve"> [AG25] </w:t>
            </w:r>
            <w:r w:rsidRPr="00BE094C">
              <w:rPr>
                <w:rFonts w:ascii="Calibri" w:hAnsi="Calibri" w:cs="Calibri"/>
                <w:iCs/>
                <w:color w:val="000000"/>
              </w:rPr>
              <w:t>to confirm a specific learning difficulty at the time of this assessment, it should be clearly stated and explained with guidance given as to the way forward to help the individual.</w:t>
            </w:r>
          </w:p>
          <w:p w14:paraId="70973406" w14:textId="77777777" w:rsidR="00275710" w:rsidRPr="00BE094C" w:rsidRDefault="00275710" w:rsidP="00FE1496">
            <w:pPr>
              <w:rPr>
                <w:rFonts w:ascii="Calibri" w:hAnsi="Calibri" w:cs="Calibri"/>
                <w:iCs/>
                <w:color w:val="000000"/>
              </w:rPr>
            </w:pPr>
          </w:p>
          <w:p w14:paraId="73B3BB2B" w14:textId="7E7421E3" w:rsidR="00275710" w:rsidRPr="00BE094C" w:rsidRDefault="00FC3307" w:rsidP="00E35E02">
            <w:pPr>
              <w:ind w:left="284"/>
              <w:rPr>
                <w:rFonts w:ascii="Calibri" w:hAnsi="Calibri" w:cs="Calibri"/>
                <w:b/>
                <w:iCs/>
                <w:color w:val="000000"/>
              </w:rPr>
            </w:pPr>
            <w:r w:rsidRPr="007B0C96">
              <w:rPr>
                <w:rFonts w:ascii="Calibri" w:hAnsi="Calibri" w:cs="Calibri"/>
                <w:bCs/>
                <w:iCs/>
                <w:color w:val="000000"/>
              </w:rPr>
              <w:t xml:space="preserve">Include a constructive </w:t>
            </w:r>
            <w:r w:rsidR="00275710" w:rsidRPr="007B0C96">
              <w:rPr>
                <w:rFonts w:ascii="Calibri" w:hAnsi="Calibri" w:cs="Calibri"/>
                <w:bCs/>
                <w:iCs/>
                <w:color w:val="000000"/>
              </w:rPr>
              <w:t xml:space="preserve">comment about </w:t>
            </w:r>
            <w:r w:rsidRPr="007B0C96">
              <w:rPr>
                <w:rFonts w:ascii="Calibri" w:hAnsi="Calibri" w:cs="Calibri"/>
                <w:bCs/>
                <w:iCs/>
                <w:color w:val="000000"/>
              </w:rPr>
              <w:t>self-reported and</w:t>
            </w:r>
            <w:r w:rsidR="00275710" w:rsidRPr="007B0C96">
              <w:rPr>
                <w:rFonts w:ascii="Calibri" w:hAnsi="Calibri" w:cs="Calibri"/>
                <w:bCs/>
                <w:iCs/>
                <w:color w:val="000000"/>
              </w:rPr>
              <w:t xml:space="preserve"> </w:t>
            </w:r>
            <w:r w:rsidR="00E93030" w:rsidRPr="007B0C96">
              <w:rPr>
                <w:rFonts w:ascii="Calibri" w:hAnsi="Calibri" w:cs="Calibri"/>
                <w:bCs/>
                <w:iCs/>
                <w:color w:val="000000"/>
              </w:rPr>
              <w:t xml:space="preserve">identified </w:t>
            </w:r>
            <w:r w:rsidR="00275710" w:rsidRPr="007B0C96">
              <w:rPr>
                <w:rFonts w:ascii="Calibri" w:hAnsi="Calibri" w:cs="Calibri"/>
                <w:bCs/>
                <w:iCs/>
                <w:color w:val="000000"/>
              </w:rPr>
              <w:t>strengths of the individual</w:t>
            </w:r>
            <w:r w:rsidRPr="007B0C96">
              <w:rPr>
                <w:rFonts w:ascii="Calibri" w:hAnsi="Calibri" w:cs="Calibri"/>
                <w:bCs/>
                <w:iCs/>
                <w:color w:val="000000"/>
              </w:rPr>
              <w:t xml:space="preserve">, </w:t>
            </w:r>
            <w:r w:rsidR="00A56CE2" w:rsidRPr="007B0C96">
              <w:rPr>
                <w:rFonts w:ascii="Calibri" w:hAnsi="Calibri" w:cs="Calibri"/>
                <w:bCs/>
                <w:iCs/>
                <w:color w:val="000000"/>
              </w:rPr>
              <w:t>to</w:t>
            </w:r>
            <w:r w:rsidRPr="007B0C96">
              <w:rPr>
                <w:rFonts w:ascii="Calibri" w:hAnsi="Calibri" w:cs="Calibri"/>
                <w:bCs/>
                <w:iCs/>
                <w:color w:val="000000"/>
              </w:rPr>
              <w:t xml:space="preserve"> give the individual confidence to move forward.</w:t>
            </w:r>
          </w:p>
          <w:p w14:paraId="511FB33A" w14:textId="77777777" w:rsidR="00FE1496" w:rsidRDefault="00FE1496" w:rsidP="00FE1496">
            <w:pPr>
              <w:ind w:left="284"/>
              <w:rPr>
                <w:rFonts w:ascii="Calibri" w:hAnsi="Calibri" w:cs="Calibri"/>
                <w:b/>
                <w:iCs/>
                <w:color w:val="000000"/>
              </w:rPr>
            </w:pPr>
          </w:p>
          <w:p w14:paraId="5F9B16C9" w14:textId="3537868A" w:rsidR="00FE1496" w:rsidRPr="00BE094C" w:rsidRDefault="006F33DC" w:rsidP="00FE1496">
            <w:pPr>
              <w:ind w:left="284"/>
              <w:rPr>
                <w:rFonts w:ascii="Calibri" w:hAnsi="Calibri" w:cs="Calibri"/>
                <w:iCs/>
                <w:color w:val="000000"/>
              </w:rPr>
            </w:pPr>
            <w:r w:rsidRPr="007B0C96">
              <w:rPr>
                <w:rFonts w:ascii="Calibri" w:hAnsi="Calibri" w:cs="Calibri"/>
                <w:iCs/>
                <w:color w:val="000000"/>
              </w:rPr>
              <w:t>Assessors can decide</w:t>
            </w:r>
            <w:r w:rsidR="007B0C96">
              <w:rPr>
                <w:rFonts w:ascii="Calibri" w:hAnsi="Calibri" w:cs="Calibri"/>
                <w:iCs/>
                <w:color w:val="000000"/>
              </w:rPr>
              <w:t>,</w:t>
            </w:r>
            <w:r w:rsidRPr="007B0C96">
              <w:rPr>
                <w:rFonts w:ascii="Calibri" w:hAnsi="Calibri" w:cs="Calibri"/>
                <w:iCs/>
                <w:color w:val="000000"/>
              </w:rPr>
              <w:t xml:space="preserve"> depending </w:t>
            </w:r>
            <w:commentRangeStart w:id="25"/>
            <w:r w:rsidRPr="007B0C96">
              <w:rPr>
                <w:rFonts w:ascii="Calibri" w:hAnsi="Calibri" w:cs="Calibri"/>
                <w:iCs/>
                <w:color w:val="000000"/>
              </w:rPr>
              <w:t>upon the circumstances</w:t>
            </w:r>
            <w:commentRangeEnd w:id="25"/>
            <w:r w:rsidR="008F78AD">
              <w:rPr>
                <w:rStyle w:val="CommentReference"/>
              </w:rPr>
              <w:commentReference w:id="25"/>
            </w:r>
            <w:r w:rsidR="00B4550D">
              <w:rPr>
                <w:rFonts w:ascii="Calibri" w:hAnsi="Calibri" w:cs="Calibri"/>
                <w:iCs/>
                <w:color w:val="000000"/>
              </w:rPr>
              <w:t xml:space="preserve"> [AG26]</w:t>
            </w:r>
            <w:r w:rsidR="007B0C96">
              <w:rPr>
                <w:rFonts w:ascii="Calibri" w:hAnsi="Calibri" w:cs="Calibri"/>
                <w:iCs/>
                <w:color w:val="000000"/>
              </w:rPr>
              <w:t>,</w:t>
            </w:r>
            <w:r w:rsidRPr="007B0C96">
              <w:rPr>
                <w:rFonts w:ascii="Calibri" w:hAnsi="Calibri" w:cs="Calibri"/>
                <w:iCs/>
                <w:color w:val="000000"/>
              </w:rPr>
              <w:t xml:space="preserve"> whether to include scores</w:t>
            </w:r>
            <w:r w:rsidR="00FE1496" w:rsidRPr="007B0C96">
              <w:rPr>
                <w:rFonts w:ascii="Calibri" w:hAnsi="Calibri" w:cs="Calibri"/>
                <w:iCs/>
                <w:color w:val="000000"/>
              </w:rPr>
              <w:t xml:space="preserve"> </w:t>
            </w:r>
            <w:r w:rsidRPr="007B0C96">
              <w:rPr>
                <w:rFonts w:ascii="Calibri" w:hAnsi="Calibri" w:cs="Calibri"/>
                <w:iCs/>
                <w:color w:val="000000"/>
              </w:rPr>
              <w:t>and/or range descriptors</w:t>
            </w:r>
            <w:r w:rsidR="007B0C96">
              <w:rPr>
                <w:rFonts w:ascii="Calibri" w:hAnsi="Calibri" w:cs="Calibri"/>
                <w:iCs/>
                <w:color w:val="000000"/>
              </w:rPr>
              <w:t xml:space="preserve"> in this section</w:t>
            </w:r>
            <w:r w:rsidR="00FE1496" w:rsidRPr="007B0C96">
              <w:rPr>
                <w:rFonts w:ascii="Calibri" w:hAnsi="Calibri" w:cs="Calibri"/>
                <w:iCs/>
                <w:color w:val="000000"/>
              </w:rPr>
              <w:t>.</w:t>
            </w:r>
          </w:p>
          <w:p w14:paraId="51205D87" w14:textId="77777777" w:rsidR="00275710" w:rsidRDefault="00275710" w:rsidP="00E35E02">
            <w:pPr>
              <w:ind w:left="284"/>
              <w:rPr>
                <w:rFonts w:ascii="Calibri" w:hAnsi="Calibri" w:cs="Calibri"/>
                <w:b/>
                <w:iCs/>
                <w:color w:val="000000"/>
              </w:rPr>
            </w:pPr>
          </w:p>
          <w:p w14:paraId="3607C5DA" w14:textId="77777777" w:rsidR="00B24483" w:rsidRDefault="00B24483" w:rsidP="00E35E02">
            <w:pPr>
              <w:ind w:left="284"/>
              <w:rPr>
                <w:rFonts w:ascii="Calibri" w:hAnsi="Calibri" w:cs="Calibri"/>
                <w:b/>
                <w:iCs/>
                <w:color w:val="000000"/>
              </w:rPr>
            </w:pPr>
          </w:p>
          <w:p w14:paraId="5EF4738B" w14:textId="77777777" w:rsidR="00B24483" w:rsidRPr="00BE094C" w:rsidRDefault="00B24483" w:rsidP="00E35E02">
            <w:pPr>
              <w:ind w:left="284"/>
              <w:rPr>
                <w:rFonts w:ascii="Calibri" w:hAnsi="Calibri" w:cs="Calibri"/>
                <w:b/>
                <w:iCs/>
                <w:color w:val="000000"/>
              </w:rPr>
            </w:pPr>
          </w:p>
          <w:p w14:paraId="6B863E27" w14:textId="77777777" w:rsidR="00FD4838" w:rsidRDefault="00FD4838" w:rsidP="005B1071">
            <w:pPr>
              <w:pStyle w:val="subheading"/>
              <w:rPr>
                <w:color w:val="008B9E"/>
                <w:sz w:val="28"/>
                <w:szCs w:val="28"/>
              </w:rPr>
            </w:pPr>
          </w:p>
          <w:p w14:paraId="61B0D616" w14:textId="031F86E2" w:rsidR="00275710" w:rsidRPr="006D718C" w:rsidRDefault="00275710" w:rsidP="005B1071">
            <w:pPr>
              <w:pStyle w:val="subheading"/>
              <w:rPr>
                <w:color w:val="008B9E"/>
                <w:sz w:val="28"/>
                <w:szCs w:val="28"/>
              </w:rPr>
            </w:pPr>
            <w:r w:rsidRPr="006D718C">
              <w:rPr>
                <w:color w:val="008B9E"/>
                <w:sz w:val="28"/>
                <w:szCs w:val="28"/>
              </w:rPr>
              <w:t>Action points</w:t>
            </w:r>
            <w:r w:rsidR="00CD4FAD" w:rsidRPr="006D718C">
              <w:rPr>
                <w:color w:val="008B9E"/>
                <w:sz w:val="28"/>
                <w:szCs w:val="28"/>
              </w:rPr>
              <w:t>:</w:t>
            </w:r>
          </w:p>
          <w:p w14:paraId="58120639" w14:textId="77777777" w:rsidR="00275710" w:rsidRPr="00BE094C" w:rsidRDefault="00275710" w:rsidP="00E35E02">
            <w:pPr>
              <w:ind w:left="284"/>
              <w:rPr>
                <w:rFonts w:ascii="Calibri" w:hAnsi="Calibri" w:cs="Calibri"/>
              </w:rPr>
            </w:pPr>
          </w:p>
          <w:p w14:paraId="468598B1" w14:textId="7C52B1B5" w:rsidR="00275710" w:rsidRDefault="00275710" w:rsidP="00E35E02">
            <w:pPr>
              <w:ind w:left="284"/>
              <w:rPr>
                <w:rFonts w:ascii="Calibri" w:hAnsi="Calibri" w:cs="Calibri"/>
              </w:rPr>
            </w:pPr>
            <w:r w:rsidRPr="00BE094C">
              <w:rPr>
                <w:rFonts w:ascii="Calibri" w:hAnsi="Calibri" w:cs="Calibri"/>
              </w:rPr>
              <w:t xml:space="preserve">Bullet-point the recommendations that need to be actioned by others immediately, e.g. </w:t>
            </w:r>
            <w:r w:rsidR="006F7AD2">
              <w:rPr>
                <w:rFonts w:ascii="Calibri" w:hAnsi="Calibri" w:cs="Calibri"/>
              </w:rPr>
              <w:t xml:space="preserve">organising </w:t>
            </w:r>
            <w:r w:rsidR="00EB3F41" w:rsidRPr="007B0C96">
              <w:rPr>
                <w:rFonts w:ascii="Calibri" w:hAnsi="Calibri" w:cs="Calibri"/>
              </w:rPr>
              <w:t xml:space="preserve">support, </w:t>
            </w:r>
            <w:r w:rsidR="00F17BD9" w:rsidRPr="007B0C96">
              <w:rPr>
                <w:rFonts w:ascii="Calibri" w:hAnsi="Calibri" w:cs="Calibri"/>
              </w:rPr>
              <w:t xml:space="preserve">access arrangements including examinations, </w:t>
            </w:r>
            <w:r w:rsidRPr="007B0C96">
              <w:rPr>
                <w:rFonts w:ascii="Calibri" w:hAnsi="Calibri" w:cs="Calibri"/>
              </w:rPr>
              <w:t>onward referral</w:t>
            </w:r>
            <w:r w:rsidR="00F207B4" w:rsidRPr="007B0C96">
              <w:rPr>
                <w:rFonts w:ascii="Calibri" w:hAnsi="Calibri" w:cs="Calibri"/>
              </w:rPr>
              <w:t>, applications for funding</w:t>
            </w:r>
            <w:r w:rsidRPr="00BE094C">
              <w:rPr>
                <w:rFonts w:ascii="Calibri" w:hAnsi="Calibri" w:cs="Calibri"/>
              </w:rPr>
              <w:t xml:space="preserve"> etc.</w:t>
            </w:r>
            <w:r w:rsidR="0011153F">
              <w:rPr>
                <w:rFonts w:ascii="Calibri" w:hAnsi="Calibri" w:cs="Calibri"/>
              </w:rPr>
              <w:t xml:space="preserve"> Signpost readers to the full </w:t>
            </w:r>
            <w:r w:rsidR="007B0C96">
              <w:rPr>
                <w:rFonts w:ascii="Calibri" w:hAnsi="Calibri" w:cs="Calibri"/>
              </w:rPr>
              <w:t>r</w:t>
            </w:r>
            <w:r w:rsidR="0011153F">
              <w:rPr>
                <w:rFonts w:ascii="Calibri" w:hAnsi="Calibri" w:cs="Calibri"/>
              </w:rPr>
              <w:t>ecommendations section</w:t>
            </w:r>
            <w:r w:rsidR="007B0C96">
              <w:t xml:space="preserve"> </w:t>
            </w:r>
            <w:r w:rsidR="007B0C96" w:rsidRPr="007B0C96">
              <w:rPr>
                <w:rFonts w:ascii="Calibri" w:hAnsi="Calibri" w:cs="Calibri"/>
              </w:rPr>
              <w:t>of the report</w:t>
            </w:r>
            <w:r w:rsidR="0011153F">
              <w:rPr>
                <w:rFonts w:ascii="Calibri" w:hAnsi="Calibri" w:cs="Calibri"/>
              </w:rPr>
              <w:t xml:space="preserve">. </w:t>
            </w:r>
          </w:p>
          <w:p w14:paraId="71C5695C" w14:textId="77777777" w:rsidR="004B7069" w:rsidRPr="00BE094C" w:rsidRDefault="004B7069" w:rsidP="00E35E02">
            <w:pPr>
              <w:ind w:left="284"/>
              <w:rPr>
                <w:rFonts w:ascii="Calibri" w:hAnsi="Calibri" w:cs="Calibri"/>
                <w:b/>
                <w:iCs/>
                <w:strike/>
                <w:color w:val="000000"/>
                <w:highlight w:val="cyan"/>
              </w:rPr>
            </w:pPr>
          </w:p>
          <w:p w14:paraId="0E3F8BEE" w14:textId="77777777" w:rsidR="00275710" w:rsidRPr="00BE094C" w:rsidRDefault="00275710" w:rsidP="00E35E02">
            <w:pPr>
              <w:ind w:left="284"/>
              <w:rPr>
                <w:rFonts w:ascii="Calibri" w:hAnsi="Calibri" w:cs="Calibri"/>
                <w:strike/>
                <w:color w:val="000000"/>
              </w:rPr>
            </w:pPr>
            <w:r w:rsidRPr="00BE094C">
              <w:rPr>
                <w:rFonts w:ascii="Calibri" w:hAnsi="Calibri" w:cs="Calibri"/>
              </w:rPr>
              <w:t xml:space="preserve"> </w:t>
            </w:r>
          </w:p>
        </w:tc>
      </w:tr>
    </w:tbl>
    <w:p w14:paraId="791C28F5" w14:textId="6D3C9DEF" w:rsidR="00FD4838" w:rsidRDefault="00FD4838" w:rsidP="00275710">
      <w:pPr>
        <w:rPr>
          <w:rFonts w:ascii="Calibri" w:hAnsi="Calibri" w:cs="Calibri"/>
        </w:rPr>
      </w:pPr>
    </w:p>
    <w:p w14:paraId="035EF729" w14:textId="5EDAB81F" w:rsidR="00275710" w:rsidRPr="00BE094C" w:rsidRDefault="00FD4838" w:rsidP="00FD4838">
      <w:pPr>
        <w:spacing w:line="278" w:lineRule="auto"/>
        <w:rPr>
          <w:rFonts w:ascii="Calibri" w:hAnsi="Calibri" w:cs="Calibri"/>
        </w:rPr>
      </w:pPr>
      <w:r>
        <w:rPr>
          <w:rFonts w:ascii="Calibri" w:hAnsi="Calibri" w:cs="Calibri"/>
        </w:rPr>
        <w:br w:type="page"/>
      </w:r>
    </w:p>
    <w:tbl>
      <w:tblPr>
        <w:tblStyle w:val="TableGrid"/>
        <w:tblW w:w="9067" w:type="dxa"/>
        <w:tblLayout w:type="fixed"/>
        <w:tblLook w:val="04A0" w:firstRow="1" w:lastRow="0" w:firstColumn="1" w:lastColumn="0" w:noHBand="0" w:noVBand="1"/>
      </w:tblPr>
      <w:tblGrid>
        <w:gridCol w:w="9067"/>
      </w:tblGrid>
      <w:tr w:rsidR="00275710" w:rsidRPr="00BE094C" w14:paraId="2AD06F56" w14:textId="77777777" w:rsidTr="00CD4FAD">
        <w:tc>
          <w:tcPr>
            <w:tcW w:w="9067" w:type="dxa"/>
            <w:shd w:val="clear" w:color="auto" w:fill="FFFFFF" w:themeFill="background1"/>
          </w:tcPr>
          <w:p w14:paraId="485C4341" w14:textId="77777777" w:rsidR="00275710" w:rsidRPr="00BE094C" w:rsidRDefault="00275710" w:rsidP="006C53A7">
            <w:pPr>
              <w:rPr>
                <w:rFonts w:ascii="Calibri" w:hAnsi="Calibri" w:cs="Calibri"/>
                <w:b/>
                <w:sz w:val="28"/>
                <w:szCs w:val="28"/>
                <w:highlight w:val="cyan"/>
              </w:rPr>
            </w:pPr>
          </w:p>
          <w:p w14:paraId="168CDF05" w14:textId="77777777" w:rsidR="00275710" w:rsidRPr="00F1117E" w:rsidRDefault="00275710" w:rsidP="005B1071">
            <w:pPr>
              <w:pStyle w:val="Boxheading1"/>
              <w:rPr>
                <w:color w:val="008B9E"/>
                <w:sz w:val="32"/>
                <w:szCs w:val="32"/>
              </w:rPr>
            </w:pPr>
            <w:r w:rsidRPr="00F1117E">
              <w:rPr>
                <w:color w:val="008B9E"/>
                <w:sz w:val="32"/>
                <w:szCs w:val="32"/>
              </w:rPr>
              <w:t>Background Information</w:t>
            </w:r>
          </w:p>
          <w:p w14:paraId="066A347B" w14:textId="77777777" w:rsidR="00275710" w:rsidRPr="00BE094C" w:rsidRDefault="00275710" w:rsidP="00E35E02">
            <w:pPr>
              <w:jc w:val="center"/>
              <w:rPr>
                <w:rFonts w:ascii="Calibri" w:hAnsi="Calibri" w:cs="Calibri"/>
                <w:b/>
                <w:sz w:val="24"/>
                <w:szCs w:val="24"/>
              </w:rPr>
            </w:pPr>
            <w:r w:rsidRPr="00BE094C">
              <w:rPr>
                <w:rFonts w:ascii="Calibri" w:hAnsi="Calibri" w:cs="Calibri"/>
                <w:b/>
                <w:sz w:val="24"/>
                <w:szCs w:val="24"/>
              </w:rPr>
              <w:t>2-3 pages</w:t>
            </w:r>
          </w:p>
          <w:p w14:paraId="336BFA19" w14:textId="77777777" w:rsidR="00275710" w:rsidRPr="00BE094C" w:rsidRDefault="00275710" w:rsidP="00E35E02">
            <w:pPr>
              <w:rPr>
                <w:rFonts w:ascii="Calibri" w:hAnsi="Calibri" w:cs="Calibri"/>
                <w:i/>
                <w:color w:val="77206D" w:themeColor="accent5" w:themeShade="BF"/>
              </w:rPr>
            </w:pPr>
          </w:p>
          <w:p w14:paraId="50665963" w14:textId="1C87F524" w:rsidR="00275710" w:rsidRPr="00C96752" w:rsidRDefault="00DF7C64" w:rsidP="00E35E02">
            <w:pPr>
              <w:ind w:left="284"/>
              <w:rPr>
                <w:rFonts w:ascii="Calibri" w:hAnsi="Calibri" w:cs="Calibri"/>
                <w:i/>
              </w:rPr>
            </w:pPr>
            <w:r w:rsidRPr="002C7DB4">
              <w:rPr>
                <w:rFonts w:ascii="Calibri" w:hAnsi="Calibri" w:cs="Calibri"/>
                <w:b/>
              </w:rPr>
              <w:t>Rationale</w:t>
            </w:r>
            <w:r w:rsidRPr="00DF7C64">
              <w:rPr>
                <w:rFonts w:ascii="Calibri" w:hAnsi="Calibri" w:cs="Calibri"/>
                <w:b/>
              </w:rPr>
              <w:t>:</w:t>
            </w:r>
            <w:r w:rsidRPr="00DF7C64">
              <w:rPr>
                <w:rFonts w:ascii="Calibri" w:hAnsi="Calibri" w:cs="Calibri"/>
              </w:rPr>
              <w:t xml:space="preserve"> </w:t>
            </w:r>
            <w:r w:rsidR="00275710" w:rsidRPr="00432644">
              <w:rPr>
                <w:rFonts w:ascii="Calibri" w:hAnsi="Calibri" w:cs="Calibri"/>
                <w:iCs/>
              </w:rPr>
              <w:t xml:space="preserve">As SpLDs are developmental in nature, it is particularly important to take a detailed history and summarise the key points relevant to the assessment. Apart from instances of </w:t>
            </w:r>
            <w:commentRangeStart w:id="26"/>
            <w:r w:rsidR="00275710" w:rsidRPr="00432644">
              <w:rPr>
                <w:rFonts w:ascii="Calibri" w:hAnsi="Calibri" w:cs="Calibri"/>
                <w:iCs/>
              </w:rPr>
              <w:t>acquired disability</w:t>
            </w:r>
            <w:commentRangeEnd w:id="26"/>
            <w:r w:rsidR="00351694" w:rsidRPr="00432644">
              <w:rPr>
                <w:rStyle w:val="CommentReference"/>
                <w:rFonts w:ascii="Calibri" w:hAnsi="Calibri" w:cs="Calibri"/>
                <w:iCs/>
              </w:rPr>
              <w:commentReference w:id="26"/>
            </w:r>
            <w:r w:rsidR="00B4550D">
              <w:rPr>
                <w:rFonts w:ascii="Calibri" w:hAnsi="Calibri" w:cs="Calibri"/>
                <w:iCs/>
              </w:rPr>
              <w:t xml:space="preserve"> [AG27] </w:t>
            </w:r>
            <w:r w:rsidR="00275710" w:rsidRPr="00432644">
              <w:rPr>
                <w:rFonts w:ascii="Calibri" w:hAnsi="Calibri" w:cs="Calibri"/>
                <w:iCs/>
              </w:rPr>
              <w:t>following brain injury or disease, SpLDs are not the result of a medical condition.</w:t>
            </w:r>
          </w:p>
          <w:p w14:paraId="01800FAC" w14:textId="77777777" w:rsidR="00275710" w:rsidRPr="00BE094C" w:rsidRDefault="00275710" w:rsidP="00E35E02">
            <w:pPr>
              <w:ind w:left="284"/>
              <w:rPr>
                <w:rFonts w:ascii="Calibri" w:hAnsi="Calibri" w:cs="Calibri"/>
                <w:b/>
              </w:rPr>
            </w:pPr>
          </w:p>
          <w:p w14:paraId="28E5F1C2" w14:textId="5E556A4D" w:rsidR="00275710" w:rsidRPr="00BE094C" w:rsidRDefault="00275710" w:rsidP="00E35E02">
            <w:pPr>
              <w:ind w:left="284"/>
              <w:rPr>
                <w:rFonts w:ascii="Calibri" w:hAnsi="Calibri" w:cs="Calibri"/>
              </w:rPr>
            </w:pPr>
            <w:commentRangeStart w:id="27"/>
            <w:r w:rsidRPr="00BE094C">
              <w:rPr>
                <w:rFonts w:ascii="Calibri" w:hAnsi="Calibri" w:cs="Calibri"/>
              </w:rPr>
              <w:t>This section summarises, under headings and in broad chronological order</w:t>
            </w:r>
            <w:commentRangeEnd w:id="27"/>
            <w:r w:rsidR="00351694" w:rsidRPr="00BE094C">
              <w:rPr>
                <w:rStyle w:val="CommentReference"/>
                <w:rFonts w:ascii="Calibri" w:hAnsi="Calibri" w:cs="Calibri"/>
              </w:rPr>
              <w:commentReference w:id="27"/>
            </w:r>
            <w:r w:rsidR="00B4550D">
              <w:rPr>
                <w:rFonts w:ascii="Calibri" w:hAnsi="Calibri" w:cs="Calibri"/>
              </w:rPr>
              <w:t xml:space="preserve"> [AG28]</w:t>
            </w:r>
            <w:r w:rsidRPr="00BE094C">
              <w:rPr>
                <w:rFonts w:ascii="Calibri" w:hAnsi="Calibri" w:cs="Calibri"/>
              </w:rPr>
              <w:t>, information provided by parents/carers, educational staff, other specialists, and the individual. Information may have been obtained via screening, previous assessment reports, questionnaires, observations and discussion.</w:t>
            </w:r>
          </w:p>
          <w:p w14:paraId="187862C4" w14:textId="77777777" w:rsidR="00275710" w:rsidRPr="00BE094C" w:rsidRDefault="00275710" w:rsidP="00E35E02">
            <w:pPr>
              <w:ind w:left="284"/>
              <w:rPr>
                <w:rFonts w:ascii="Calibri" w:hAnsi="Calibri" w:cs="Calibri"/>
              </w:rPr>
            </w:pPr>
          </w:p>
          <w:p w14:paraId="5D71BC86" w14:textId="0F8B37DA" w:rsidR="00275710" w:rsidRPr="00471AB7" w:rsidRDefault="00275710" w:rsidP="004C11A9">
            <w:pPr>
              <w:pStyle w:val="subheading"/>
              <w:rPr>
                <w:color w:val="008B9E"/>
                <w:sz w:val="28"/>
                <w:szCs w:val="28"/>
              </w:rPr>
            </w:pPr>
            <w:r w:rsidRPr="00471AB7">
              <w:rPr>
                <w:color w:val="008B9E"/>
                <w:sz w:val="28"/>
                <w:szCs w:val="28"/>
              </w:rPr>
              <w:t>Health and developmental history</w:t>
            </w:r>
          </w:p>
          <w:p w14:paraId="6F5A5587" w14:textId="77777777" w:rsidR="00275710" w:rsidRPr="00BE094C" w:rsidRDefault="00275710" w:rsidP="00E35E02">
            <w:pPr>
              <w:ind w:left="284"/>
              <w:rPr>
                <w:rFonts w:ascii="Calibri" w:hAnsi="Calibri" w:cs="Calibri"/>
              </w:rPr>
            </w:pPr>
          </w:p>
          <w:p w14:paraId="77901353" w14:textId="77777777" w:rsidR="00275710" w:rsidRPr="00BE094C" w:rsidRDefault="00275710" w:rsidP="00E35E02">
            <w:pPr>
              <w:ind w:left="284"/>
              <w:rPr>
                <w:rFonts w:ascii="Calibri" w:hAnsi="Calibri" w:cs="Calibri"/>
              </w:rPr>
            </w:pPr>
            <w:r w:rsidRPr="00BE094C">
              <w:rPr>
                <w:rFonts w:ascii="Calibri" w:hAnsi="Calibri" w:cs="Calibri"/>
              </w:rPr>
              <w:t xml:space="preserve">This section of the background information should cover the individual’s health and developmental history briefly and sensitively, and only as relevant to the assessment. </w:t>
            </w:r>
          </w:p>
          <w:p w14:paraId="6D425DF2" w14:textId="77777777" w:rsidR="00275710" w:rsidRPr="00BE094C" w:rsidRDefault="00275710" w:rsidP="00E35E02">
            <w:pPr>
              <w:ind w:left="284"/>
              <w:rPr>
                <w:rFonts w:ascii="Calibri" w:hAnsi="Calibri" w:cs="Calibri"/>
              </w:rPr>
            </w:pPr>
          </w:p>
          <w:p w14:paraId="261B046D" w14:textId="77777777" w:rsidR="00275710" w:rsidRDefault="00275710" w:rsidP="00E35E02">
            <w:pPr>
              <w:ind w:left="284"/>
              <w:rPr>
                <w:rFonts w:ascii="Calibri" w:hAnsi="Calibri" w:cs="Calibri"/>
              </w:rPr>
            </w:pPr>
            <w:r w:rsidRPr="00BE094C">
              <w:rPr>
                <w:rFonts w:ascii="Calibri" w:hAnsi="Calibri" w:cs="Calibri"/>
              </w:rPr>
              <w:t>The following areas should be considered, commenting on whether or not there have been any early, historical or persistent difficulties relevant to the investigation of a SpLD regarding:</w:t>
            </w:r>
          </w:p>
          <w:p w14:paraId="326C7039" w14:textId="77777777" w:rsidR="00293F81" w:rsidRDefault="00293F81" w:rsidP="00E35E02">
            <w:pPr>
              <w:ind w:left="284"/>
              <w:rPr>
                <w:rFonts w:ascii="Calibri" w:hAnsi="Calibri" w:cs="Calibri"/>
              </w:rPr>
            </w:pPr>
          </w:p>
          <w:p w14:paraId="213DE3FC" w14:textId="78CD2365" w:rsidR="00275710" w:rsidRPr="00293F81" w:rsidRDefault="00275710" w:rsidP="00667560">
            <w:pPr>
              <w:pStyle w:val="ListParagraph"/>
              <w:numPr>
                <w:ilvl w:val="0"/>
                <w:numId w:val="37"/>
              </w:numPr>
              <w:spacing w:line="240" w:lineRule="atLeast"/>
              <w:rPr>
                <w:rFonts w:ascii="Calibri" w:hAnsi="Calibri" w:cs="Calibri"/>
              </w:rPr>
            </w:pPr>
            <w:commentRangeStart w:id="28"/>
            <w:r w:rsidRPr="00293F81">
              <w:rPr>
                <w:rFonts w:ascii="Calibri" w:hAnsi="Calibri" w:cs="Calibri"/>
              </w:rPr>
              <w:t>Speech, language and communication, including social interaction</w:t>
            </w:r>
            <w:commentRangeEnd w:id="28"/>
            <w:r w:rsidR="00351694" w:rsidRPr="00BE094C">
              <w:rPr>
                <w:rStyle w:val="CommentReference"/>
                <w:rFonts w:ascii="Calibri" w:hAnsi="Calibri" w:cs="Calibri"/>
              </w:rPr>
              <w:commentReference w:id="28"/>
            </w:r>
            <w:r w:rsidR="00B4550D">
              <w:rPr>
                <w:rFonts w:ascii="Calibri" w:hAnsi="Calibri" w:cs="Calibri"/>
              </w:rPr>
              <w:t xml:space="preserve"> [AG29].</w:t>
            </w:r>
          </w:p>
          <w:p w14:paraId="5E5FFFB4" w14:textId="77777777" w:rsidR="00275710" w:rsidRPr="00293F81" w:rsidRDefault="00275710" w:rsidP="00667560">
            <w:pPr>
              <w:pStyle w:val="ListParagraph"/>
              <w:numPr>
                <w:ilvl w:val="0"/>
                <w:numId w:val="37"/>
              </w:numPr>
              <w:spacing w:line="240" w:lineRule="atLeast"/>
              <w:rPr>
                <w:rFonts w:ascii="Calibri" w:hAnsi="Calibri" w:cs="Calibri"/>
              </w:rPr>
            </w:pPr>
            <w:r w:rsidRPr="00293F81">
              <w:rPr>
                <w:rFonts w:ascii="Calibri" w:hAnsi="Calibri" w:cs="Calibri"/>
              </w:rPr>
              <w:t>Fine and gross motor coordination.</w:t>
            </w:r>
          </w:p>
          <w:p w14:paraId="23E18F55" w14:textId="2114F4FD" w:rsidR="00275710" w:rsidRPr="00293F81" w:rsidRDefault="00275710" w:rsidP="00667560">
            <w:pPr>
              <w:pStyle w:val="ListParagraph"/>
              <w:numPr>
                <w:ilvl w:val="0"/>
                <w:numId w:val="37"/>
              </w:numPr>
              <w:spacing w:line="240" w:lineRule="atLeast"/>
              <w:rPr>
                <w:rFonts w:ascii="Calibri" w:hAnsi="Calibri" w:cs="Calibri"/>
              </w:rPr>
            </w:pPr>
            <w:r w:rsidRPr="00293F81">
              <w:rPr>
                <w:rFonts w:ascii="Calibri" w:hAnsi="Calibri" w:cs="Calibri"/>
              </w:rPr>
              <w:t xml:space="preserve">Vision, including confirmation and outcome of a recent </w:t>
            </w:r>
            <w:r w:rsidR="00B23AF5">
              <w:rPr>
                <w:rFonts w:ascii="Calibri" w:hAnsi="Calibri" w:cs="Calibri"/>
              </w:rPr>
              <w:t xml:space="preserve">sight </w:t>
            </w:r>
            <w:r w:rsidRPr="00293F81">
              <w:rPr>
                <w:rFonts w:ascii="Calibri" w:hAnsi="Calibri" w:cs="Calibri"/>
              </w:rPr>
              <w:t>test, and any relevant prior history.</w:t>
            </w:r>
          </w:p>
          <w:p w14:paraId="1F447BC9" w14:textId="1563E63F" w:rsidR="00275710" w:rsidRPr="00293F81" w:rsidRDefault="00275710" w:rsidP="00667560">
            <w:pPr>
              <w:pStyle w:val="ListParagraph"/>
              <w:numPr>
                <w:ilvl w:val="0"/>
                <w:numId w:val="37"/>
              </w:numPr>
              <w:spacing w:line="240" w:lineRule="atLeast"/>
              <w:rPr>
                <w:rFonts w:ascii="Calibri" w:hAnsi="Calibri" w:cs="Calibri"/>
                <w:b/>
              </w:rPr>
            </w:pPr>
            <w:r w:rsidRPr="00293F81">
              <w:rPr>
                <w:rFonts w:ascii="Calibri" w:hAnsi="Calibri" w:cs="Calibri"/>
              </w:rPr>
              <w:t xml:space="preserve">Confirmation of administration of the </w:t>
            </w:r>
            <w:commentRangeStart w:id="29"/>
            <w:r w:rsidR="00B23AF5">
              <w:rPr>
                <w:rFonts w:ascii="Calibri" w:hAnsi="Calibri" w:cs="Calibri"/>
              </w:rPr>
              <w:t>V</w:t>
            </w:r>
            <w:r w:rsidRPr="00293F81">
              <w:rPr>
                <w:rFonts w:ascii="Calibri" w:hAnsi="Calibri" w:cs="Calibri"/>
              </w:rPr>
              <w:t xml:space="preserve">isual </w:t>
            </w:r>
            <w:r w:rsidR="006E79BF">
              <w:rPr>
                <w:rFonts w:ascii="Calibri" w:hAnsi="Calibri" w:cs="Calibri"/>
              </w:rPr>
              <w:t xml:space="preserve">History and Visual </w:t>
            </w:r>
            <w:r w:rsidR="00B23AF5">
              <w:rPr>
                <w:rFonts w:ascii="Calibri" w:hAnsi="Calibri" w:cs="Calibri"/>
              </w:rPr>
              <w:t>D</w:t>
            </w:r>
            <w:r w:rsidRPr="00293F81">
              <w:rPr>
                <w:rFonts w:ascii="Calibri" w:hAnsi="Calibri" w:cs="Calibri"/>
              </w:rPr>
              <w:t xml:space="preserve">ifficulties </w:t>
            </w:r>
            <w:r w:rsidR="00B23AF5">
              <w:rPr>
                <w:rFonts w:ascii="Calibri" w:hAnsi="Calibri" w:cs="Calibri"/>
              </w:rPr>
              <w:t>Questionnaire</w:t>
            </w:r>
            <w:r w:rsidR="006E79BF">
              <w:rPr>
                <w:rFonts w:ascii="Calibri" w:hAnsi="Calibri" w:cs="Calibri"/>
              </w:rPr>
              <w:t>s</w:t>
            </w:r>
            <w:r w:rsidR="00545BEB">
              <w:rPr>
                <w:rFonts w:ascii="Calibri" w:hAnsi="Calibri" w:cs="Calibri"/>
              </w:rPr>
              <w:t xml:space="preserve"> </w:t>
            </w:r>
            <w:commentRangeEnd w:id="29"/>
            <w:r w:rsidR="008E6ED4">
              <w:rPr>
                <w:rStyle w:val="CommentReference"/>
              </w:rPr>
              <w:commentReference w:id="29"/>
            </w:r>
            <w:r w:rsidR="00545BEB">
              <w:rPr>
                <w:rFonts w:ascii="Calibri" w:hAnsi="Calibri" w:cs="Calibri"/>
              </w:rPr>
              <w:t>[AG30]</w:t>
            </w:r>
            <w:r w:rsidR="005031EE">
              <w:rPr>
                <w:rFonts w:ascii="Calibri" w:hAnsi="Calibri" w:cs="Calibri"/>
              </w:rPr>
              <w:t xml:space="preserve"> ideally</w:t>
            </w:r>
            <w:r w:rsidR="00B23AF5">
              <w:rPr>
                <w:rFonts w:ascii="Calibri" w:hAnsi="Calibri" w:cs="Calibri"/>
              </w:rPr>
              <w:t xml:space="preserve"> in advance of the assessment</w:t>
            </w:r>
            <w:r w:rsidRPr="00293F81">
              <w:rPr>
                <w:rFonts w:ascii="Calibri" w:hAnsi="Calibri" w:cs="Calibri"/>
              </w:rPr>
              <w:t>. Report any indicators of visual discomfort and disturbance</w:t>
            </w:r>
            <w:r w:rsidR="00A812B6">
              <w:rPr>
                <w:rFonts w:ascii="Calibri" w:hAnsi="Calibri" w:cs="Calibri"/>
              </w:rPr>
              <w:t>,</w:t>
            </w:r>
            <w:r w:rsidRPr="00293F81">
              <w:rPr>
                <w:rFonts w:ascii="Calibri" w:hAnsi="Calibri" w:cs="Calibri"/>
              </w:rPr>
              <w:t xml:space="preserve"> which must be noted but not diagnosed. The assessor should describe routes to further assessment with a qualified vision practitioner, e.g. optometrist, in the recommendations section.</w:t>
            </w:r>
          </w:p>
          <w:p w14:paraId="214D8193" w14:textId="3E4FA2AF" w:rsidR="00275710" w:rsidRPr="00293F81" w:rsidRDefault="00275710" w:rsidP="00667560">
            <w:pPr>
              <w:pStyle w:val="ListParagraph"/>
              <w:numPr>
                <w:ilvl w:val="0"/>
                <w:numId w:val="37"/>
              </w:numPr>
              <w:spacing w:line="240" w:lineRule="atLeast"/>
              <w:rPr>
                <w:rFonts w:ascii="Calibri" w:hAnsi="Calibri" w:cs="Calibri"/>
              </w:rPr>
            </w:pPr>
            <w:commentRangeStart w:id="30"/>
            <w:r w:rsidRPr="00293F81">
              <w:rPr>
                <w:rFonts w:ascii="Calibri" w:hAnsi="Calibri" w:cs="Calibri"/>
              </w:rPr>
              <w:t xml:space="preserve">Hearing </w:t>
            </w:r>
            <w:commentRangeEnd w:id="30"/>
            <w:r w:rsidR="00545BEB">
              <w:rPr>
                <w:rStyle w:val="CommentReference"/>
              </w:rPr>
              <w:commentReference w:id="30"/>
            </w:r>
            <w:r w:rsidR="00545BEB">
              <w:rPr>
                <w:rFonts w:ascii="Calibri" w:hAnsi="Calibri" w:cs="Calibri"/>
              </w:rPr>
              <w:t xml:space="preserve">[AG31] </w:t>
            </w:r>
            <w:r w:rsidRPr="00293F81">
              <w:rPr>
                <w:rFonts w:ascii="Calibri" w:hAnsi="Calibri" w:cs="Calibri"/>
              </w:rPr>
              <w:t>including outcomes of any tests.</w:t>
            </w:r>
          </w:p>
          <w:p w14:paraId="357096AE" w14:textId="77777777" w:rsidR="00275710" w:rsidRPr="00293F81" w:rsidRDefault="00275710" w:rsidP="00667560">
            <w:pPr>
              <w:pStyle w:val="ListParagraph"/>
              <w:numPr>
                <w:ilvl w:val="0"/>
                <w:numId w:val="37"/>
              </w:numPr>
              <w:spacing w:line="240" w:lineRule="atLeast"/>
              <w:rPr>
                <w:rFonts w:ascii="Calibri" w:hAnsi="Calibri" w:cs="Calibri"/>
              </w:rPr>
            </w:pPr>
            <w:r w:rsidRPr="00293F81">
              <w:rPr>
                <w:rFonts w:ascii="Calibri" w:hAnsi="Calibri" w:cs="Calibri"/>
              </w:rPr>
              <w:t>Attentional difficulties.</w:t>
            </w:r>
          </w:p>
          <w:p w14:paraId="3B51667B" w14:textId="6AF5CA9E" w:rsidR="00275710" w:rsidRPr="00293F81" w:rsidRDefault="00275710" w:rsidP="00667560">
            <w:pPr>
              <w:pStyle w:val="ListParagraph"/>
              <w:keepNext/>
              <w:keepLines/>
              <w:pageBreakBefore/>
              <w:numPr>
                <w:ilvl w:val="0"/>
                <w:numId w:val="37"/>
              </w:numPr>
              <w:suppressLineNumbers/>
              <w:suppressAutoHyphens/>
              <w:spacing w:line="240" w:lineRule="atLeast"/>
              <w:rPr>
                <w:rFonts w:ascii="Calibri" w:hAnsi="Calibri" w:cs="Calibri"/>
              </w:rPr>
            </w:pPr>
            <w:commentRangeStart w:id="31"/>
            <w:r w:rsidRPr="00293F81">
              <w:rPr>
                <w:rFonts w:ascii="Calibri" w:hAnsi="Calibri" w:cs="Calibri"/>
              </w:rPr>
              <w:t>Other relevant diagnoses or referrals</w:t>
            </w:r>
            <w:commentRangeEnd w:id="31"/>
            <w:r w:rsidR="00143510">
              <w:rPr>
                <w:rStyle w:val="CommentReference"/>
              </w:rPr>
              <w:commentReference w:id="31"/>
            </w:r>
            <w:r w:rsidRPr="00293F81">
              <w:rPr>
                <w:rFonts w:ascii="Calibri" w:hAnsi="Calibri" w:cs="Calibri"/>
              </w:rPr>
              <w:t xml:space="preserve"> </w:t>
            </w:r>
            <w:r w:rsidR="00545BEB">
              <w:rPr>
                <w:rFonts w:ascii="Calibri" w:hAnsi="Calibri" w:cs="Calibri"/>
              </w:rPr>
              <w:t>[AG32].</w:t>
            </w:r>
          </w:p>
          <w:p w14:paraId="3CD54B49" w14:textId="77777777" w:rsidR="00275710" w:rsidRPr="00BE094C" w:rsidRDefault="00275710" w:rsidP="007B170E">
            <w:pPr>
              <w:keepNext/>
              <w:keepLines/>
              <w:pageBreakBefore/>
              <w:suppressLineNumbers/>
              <w:suppressAutoHyphens/>
              <w:spacing w:line="240" w:lineRule="atLeast"/>
              <w:ind w:left="714" w:hanging="357"/>
              <w:rPr>
                <w:rFonts w:ascii="Calibri" w:hAnsi="Calibri" w:cs="Calibri"/>
              </w:rPr>
            </w:pPr>
          </w:p>
          <w:p w14:paraId="5DB5F7C0" w14:textId="1EDCFC3D" w:rsidR="00275710" w:rsidRPr="00BE094C" w:rsidRDefault="00275710" w:rsidP="00E35E02">
            <w:pPr>
              <w:ind w:left="284"/>
              <w:rPr>
                <w:rFonts w:ascii="Calibri" w:hAnsi="Calibri" w:cs="Calibri"/>
              </w:rPr>
            </w:pPr>
            <w:r w:rsidRPr="00BE094C">
              <w:rPr>
                <w:rFonts w:ascii="Calibri" w:hAnsi="Calibri" w:cs="Calibri"/>
              </w:rPr>
              <w:t xml:space="preserve">The following issues must be reported with care and </w:t>
            </w:r>
            <w:r w:rsidRPr="00293F81">
              <w:rPr>
                <w:rFonts w:ascii="Calibri" w:hAnsi="Calibri" w:cs="Calibri"/>
                <w:b/>
              </w:rPr>
              <w:t>sensitivity</w:t>
            </w:r>
            <w:r w:rsidRPr="00BE094C">
              <w:rPr>
                <w:rFonts w:ascii="Calibri" w:hAnsi="Calibri" w:cs="Calibri"/>
              </w:rPr>
              <w:t>, only with the permission of the adult or parent/carer/professionals holding parental responsibility, and only as relevant for the purposes of the report:</w:t>
            </w:r>
          </w:p>
          <w:p w14:paraId="28EE5E7D" w14:textId="77777777" w:rsidR="00275710" w:rsidRPr="00BE094C" w:rsidRDefault="00275710" w:rsidP="00E35E02">
            <w:pPr>
              <w:ind w:left="567"/>
              <w:rPr>
                <w:rFonts w:ascii="Calibri" w:hAnsi="Calibri" w:cs="Calibri"/>
              </w:rPr>
            </w:pPr>
            <w:r w:rsidRPr="00BE094C">
              <w:rPr>
                <w:rFonts w:ascii="Calibri" w:hAnsi="Calibri" w:cs="Calibri"/>
              </w:rPr>
              <w:t xml:space="preserve"> </w:t>
            </w:r>
          </w:p>
          <w:p w14:paraId="04FA7A67" w14:textId="18AC6B1E" w:rsidR="007B0C96" w:rsidRDefault="007B0C96" w:rsidP="00771047">
            <w:pPr>
              <w:pStyle w:val="ListParagraph"/>
              <w:numPr>
                <w:ilvl w:val="0"/>
                <w:numId w:val="2"/>
              </w:numPr>
              <w:spacing w:line="240" w:lineRule="atLeast"/>
              <w:ind w:left="714" w:hanging="357"/>
              <w:rPr>
                <w:rFonts w:ascii="Calibri" w:hAnsi="Calibri" w:cs="Calibri"/>
              </w:rPr>
            </w:pPr>
            <w:r>
              <w:rPr>
                <w:rFonts w:ascii="Calibri" w:hAnsi="Calibri" w:cs="Calibri"/>
              </w:rPr>
              <w:t>Prematurity, b</w:t>
            </w:r>
            <w:r w:rsidRPr="00293F81">
              <w:rPr>
                <w:rFonts w:ascii="Calibri" w:hAnsi="Calibri" w:cs="Calibri"/>
              </w:rPr>
              <w:t>irth</w:t>
            </w:r>
            <w:r>
              <w:rPr>
                <w:rFonts w:ascii="Calibri" w:hAnsi="Calibri" w:cs="Calibri"/>
              </w:rPr>
              <w:t xml:space="preserve">, </w:t>
            </w:r>
            <w:r w:rsidRPr="00293F81">
              <w:rPr>
                <w:rFonts w:ascii="Calibri" w:hAnsi="Calibri" w:cs="Calibri"/>
              </w:rPr>
              <w:t xml:space="preserve">pre </w:t>
            </w:r>
            <w:r>
              <w:rPr>
                <w:rFonts w:ascii="Calibri" w:hAnsi="Calibri" w:cs="Calibri"/>
              </w:rPr>
              <w:t>and/or</w:t>
            </w:r>
            <w:r w:rsidRPr="00293F81">
              <w:rPr>
                <w:rFonts w:ascii="Calibri" w:hAnsi="Calibri" w:cs="Calibri"/>
              </w:rPr>
              <w:t xml:space="preserve"> neo-natal complications.</w:t>
            </w:r>
          </w:p>
          <w:p w14:paraId="5BAB9DCD" w14:textId="77635E9A" w:rsidR="00275710" w:rsidRPr="00BE094C" w:rsidRDefault="00275710" w:rsidP="00771047">
            <w:pPr>
              <w:pStyle w:val="ListParagraph"/>
              <w:numPr>
                <w:ilvl w:val="0"/>
                <w:numId w:val="2"/>
              </w:numPr>
              <w:spacing w:line="240" w:lineRule="atLeast"/>
              <w:ind w:left="714" w:hanging="357"/>
              <w:rPr>
                <w:rFonts w:ascii="Calibri" w:hAnsi="Calibri" w:cs="Calibri"/>
              </w:rPr>
            </w:pPr>
            <w:r w:rsidRPr="00BE094C">
              <w:rPr>
                <w:rFonts w:ascii="Calibri" w:hAnsi="Calibri" w:cs="Calibri"/>
              </w:rPr>
              <w:t>Medical issues and medication</w:t>
            </w:r>
            <w:r w:rsidR="00567E34">
              <w:rPr>
                <w:rFonts w:ascii="Calibri" w:hAnsi="Calibri" w:cs="Calibri"/>
              </w:rPr>
              <w:t>.</w:t>
            </w:r>
          </w:p>
          <w:p w14:paraId="61D1AABF" w14:textId="3A313A26" w:rsidR="00275710" w:rsidRDefault="00275710" w:rsidP="00771047">
            <w:pPr>
              <w:pStyle w:val="ListParagraph"/>
              <w:numPr>
                <w:ilvl w:val="0"/>
                <w:numId w:val="2"/>
              </w:numPr>
              <w:spacing w:line="240" w:lineRule="atLeast"/>
              <w:ind w:left="714" w:hanging="357"/>
              <w:rPr>
                <w:rFonts w:ascii="Calibri" w:hAnsi="Calibri" w:cs="Calibri"/>
              </w:rPr>
            </w:pPr>
            <w:r w:rsidRPr="00BE094C">
              <w:rPr>
                <w:rFonts w:ascii="Calibri" w:hAnsi="Calibri" w:cs="Calibri"/>
              </w:rPr>
              <w:t>Mental health issues</w:t>
            </w:r>
            <w:r w:rsidR="003D4DD0">
              <w:rPr>
                <w:rFonts w:ascii="Calibri" w:hAnsi="Calibri" w:cs="Calibri"/>
              </w:rPr>
              <w:t xml:space="preserve"> </w:t>
            </w:r>
            <w:r w:rsidRPr="00BE094C">
              <w:rPr>
                <w:rFonts w:ascii="Calibri" w:hAnsi="Calibri" w:cs="Calibri"/>
              </w:rPr>
              <w:t>and medication</w:t>
            </w:r>
            <w:r w:rsidR="00567E34">
              <w:rPr>
                <w:rFonts w:ascii="Calibri" w:hAnsi="Calibri" w:cs="Calibri"/>
              </w:rPr>
              <w:t>.</w:t>
            </w:r>
          </w:p>
          <w:p w14:paraId="43904318" w14:textId="0D90958E" w:rsidR="00275710" w:rsidRPr="00BE094C" w:rsidRDefault="00275710" w:rsidP="00771047">
            <w:pPr>
              <w:pStyle w:val="ListParagraph"/>
              <w:numPr>
                <w:ilvl w:val="0"/>
                <w:numId w:val="2"/>
              </w:numPr>
              <w:spacing w:line="240" w:lineRule="atLeast"/>
              <w:ind w:left="714" w:hanging="357"/>
              <w:rPr>
                <w:rFonts w:ascii="Calibri" w:hAnsi="Calibri" w:cs="Calibri"/>
              </w:rPr>
            </w:pPr>
            <w:r w:rsidRPr="00BE094C">
              <w:rPr>
                <w:rFonts w:ascii="Calibri" w:hAnsi="Calibri" w:cs="Calibri"/>
              </w:rPr>
              <w:t>Adverse Childhood Experiences (ACE)</w:t>
            </w:r>
            <w:r w:rsidR="00567E34">
              <w:rPr>
                <w:rFonts w:ascii="Calibri" w:hAnsi="Calibri" w:cs="Calibri"/>
              </w:rPr>
              <w:t>.</w:t>
            </w:r>
          </w:p>
          <w:p w14:paraId="106AC42B" w14:textId="77777777" w:rsidR="00275710" w:rsidRPr="00BE094C" w:rsidRDefault="00275710" w:rsidP="00E35E02">
            <w:pPr>
              <w:ind w:left="567"/>
              <w:rPr>
                <w:rFonts w:ascii="Calibri" w:hAnsi="Calibri" w:cs="Calibri"/>
                <w:b/>
              </w:rPr>
            </w:pPr>
          </w:p>
          <w:p w14:paraId="4650E12D" w14:textId="77777777" w:rsidR="00FD4838" w:rsidRDefault="00FD4838" w:rsidP="004C11A9">
            <w:pPr>
              <w:pStyle w:val="subheading"/>
              <w:rPr>
                <w:color w:val="008B9E"/>
                <w:sz w:val="28"/>
                <w:szCs w:val="28"/>
              </w:rPr>
            </w:pPr>
          </w:p>
          <w:p w14:paraId="60C1ECD1" w14:textId="77777777" w:rsidR="00FD4838" w:rsidRDefault="00FD4838" w:rsidP="00FD4838">
            <w:pPr>
              <w:pStyle w:val="subheading"/>
              <w:ind w:left="0"/>
              <w:rPr>
                <w:color w:val="008B9E"/>
                <w:sz w:val="28"/>
                <w:szCs w:val="28"/>
              </w:rPr>
            </w:pPr>
          </w:p>
          <w:p w14:paraId="436BD577" w14:textId="77777777" w:rsidR="00FD4838" w:rsidRDefault="00FD4838" w:rsidP="004C11A9">
            <w:pPr>
              <w:pStyle w:val="subheading"/>
              <w:rPr>
                <w:color w:val="008B9E"/>
                <w:sz w:val="28"/>
                <w:szCs w:val="28"/>
              </w:rPr>
            </w:pPr>
          </w:p>
          <w:p w14:paraId="1ECBF6F3" w14:textId="77777777" w:rsidR="00FD4838" w:rsidRDefault="00FD4838" w:rsidP="004C11A9">
            <w:pPr>
              <w:pStyle w:val="subheading"/>
              <w:rPr>
                <w:color w:val="008B9E"/>
                <w:sz w:val="28"/>
                <w:szCs w:val="28"/>
              </w:rPr>
            </w:pPr>
          </w:p>
          <w:p w14:paraId="6AF44DEE" w14:textId="79A735E8" w:rsidR="00275710" w:rsidRPr="00471AB7" w:rsidRDefault="00275710" w:rsidP="004C11A9">
            <w:pPr>
              <w:pStyle w:val="subheading"/>
              <w:rPr>
                <w:color w:val="008B9E"/>
                <w:sz w:val="28"/>
                <w:szCs w:val="28"/>
              </w:rPr>
            </w:pPr>
            <w:r w:rsidRPr="00471AB7">
              <w:rPr>
                <w:color w:val="008B9E"/>
                <w:sz w:val="28"/>
                <w:szCs w:val="28"/>
              </w:rPr>
              <w:t>Family history of SpLD or other developmental condition(s)</w:t>
            </w:r>
          </w:p>
          <w:p w14:paraId="395E9906" w14:textId="77777777" w:rsidR="00275710" w:rsidRPr="00BE094C" w:rsidRDefault="00275710" w:rsidP="00E35E02">
            <w:pPr>
              <w:ind w:left="284"/>
              <w:rPr>
                <w:rFonts w:ascii="Calibri" w:hAnsi="Calibri" w:cs="Calibri"/>
                <w:b/>
              </w:rPr>
            </w:pPr>
          </w:p>
          <w:p w14:paraId="7D2154DE" w14:textId="7B404603" w:rsidR="00275710" w:rsidRPr="00545BEB" w:rsidRDefault="00C96752" w:rsidP="00E35E02">
            <w:pPr>
              <w:ind w:left="284"/>
              <w:rPr>
                <w:rFonts w:ascii="Calibri" w:hAnsi="Calibri" w:cs="Calibri"/>
                <w:iCs/>
              </w:rPr>
            </w:pPr>
            <w:r w:rsidRPr="002C7DB4">
              <w:rPr>
                <w:rFonts w:ascii="Calibri" w:hAnsi="Calibri" w:cs="Calibri"/>
                <w:b/>
              </w:rPr>
              <w:t>Rationale</w:t>
            </w:r>
            <w:r w:rsidRPr="00C96752">
              <w:rPr>
                <w:rFonts w:ascii="Calibri" w:hAnsi="Calibri" w:cs="Calibri"/>
                <w:b/>
              </w:rPr>
              <w:t>:</w:t>
            </w:r>
            <w:r w:rsidRPr="00C96752">
              <w:rPr>
                <w:rFonts w:ascii="Calibri" w:hAnsi="Calibri" w:cs="Calibri"/>
              </w:rPr>
              <w:t xml:space="preserve"> </w:t>
            </w:r>
            <w:r w:rsidR="00275710" w:rsidRPr="004C11A9">
              <w:rPr>
                <w:rFonts w:ascii="Calibri" w:hAnsi="Calibri" w:cs="Calibri"/>
                <w:iCs/>
              </w:rPr>
              <w:t xml:space="preserve">Questions about close family history are asked because SpLDs are known to run in </w:t>
            </w:r>
            <w:commentRangeStart w:id="32"/>
            <w:r w:rsidR="00275710" w:rsidRPr="004C11A9">
              <w:rPr>
                <w:rFonts w:ascii="Calibri" w:hAnsi="Calibri" w:cs="Calibri"/>
                <w:iCs/>
              </w:rPr>
              <w:t>families</w:t>
            </w:r>
            <w:commentRangeEnd w:id="32"/>
            <w:r w:rsidR="00351694" w:rsidRPr="004C11A9">
              <w:rPr>
                <w:rStyle w:val="CommentReference"/>
                <w:rFonts w:ascii="Calibri" w:hAnsi="Calibri" w:cs="Calibri"/>
                <w:iCs/>
              </w:rPr>
              <w:commentReference w:id="32"/>
            </w:r>
            <w:r w:rsidR="00545BEB">
              <w:rPr>
                <w:rFonts w:ascii="Calibri" w:hAnsi="Calibri" w:cs="Calibri"/>
                <w:iCs/>
              </w:rPr>
              <w:t xml:space="preserve"> [AG33].</w:t>
            </w:r>
            <w:r w:rsidR="00275710" w:rsidRPr="00C96752">
              <w:rPr>
                <w:rFonts w:ascii="Calibri" w:hAnsi="Calibri" w:cs="Calibri"/>
                <w:i/>
              </w:rPr>
              <w:t xml:space="preserve"> </w:t>
            </w:r>
          </w:p>
          <w:p w14:paraId="02C1B2C0" w14:textId="77777777" w:rsidR="00275710" w:rsidRPr="00BE094C" w:rsidRDefault="00275710" w:rsidP="00E35E02">
            <w:pPr>
              <w:ind w:left="284"/>
              <w:rPr>
                <w:rFonts w:ascii="Calibri" w:hAnsi="Calibri" w:cs="Calibri"/>
              </w:rPr>
            </w:pPr>
          </w:p>
          <w:p w14:paraId="5BF32B04" w14:textId="77777777" w:rsidR="00275710" w:rsidRPr="00BE094C" w:rsidRDefault="00275710" w:rsidP="00E35E02">
            <w:pPr>
              <w:ind w:left="284"/>
              <w:rPr>
                <w:rFonts w:ascii="Calibri" w:hAnsi="Calibri" w:cs="Calibri"/>
              </w:rPr>
            </w:pPr>
            <w:r w:rsidRPr="00BE094C">
              <w:rPr>
                <w:rFonts w:ascii="Calibri" w:hAnsi="Calibri" w:cs="Calibri"/>
              </w:rPr>
              <w:t>Report, with sensitivity, any close family history of persistent literacy, mathematics or other learning difficulties, including named SpLDs and/or developmental condition(s). Specific family members should not be identifiable.</w:t>
            </w:r>
          </w:p>
          <w:p w14:paraId="1AC62C4C" w14:textId="77777777" w:rsidR="00275710" w:rsidRPr="00BE094C" w:rsidRDefault="00275710" w:rsidP="00E35E02">
            <w:pPr>
              <w:ind w:left="284"/>
              <w:rPr>
                <w:rFonts w:ascii="Calibri" w:hAnsi="Calibri" w:cs="Calibri"/>
                <w:b/>
              </w:rPr>
            </w:pPr>
          </w:p>
          <w:p w14:paraId="3F9E230C" w14:textId="3E088FEE" w:rsidR="00275710" w:rsidRPr="00471AB7" w:rsidRDefault="00275710" w:rsidP="00B46B5E">
            <w:pPr>
              <w:pStyle w:val="subheading"/>
              <w:rPr>
                <w:color w:val="008B9E"/>
                <w:sz w:val="28"/>
                <w:szCs w:val="28"/>
              </w:rPr>
            </w:pPr>
            <w:r w:rsidRPr="00471AB7">
              <w:rPr>
                <w:color w:val="008B9E"/>
                <w:sz w:val="28"/>
                <w:szCs w:val="28"/>
              </w:rPr>
              <w:t>Linguistic history</w:t>
            </w:r>
          </w:p>
          <w:p w14:paraId="30B3491E" w14:textId="77777777" w:rsidR="00275710" w:rsidRPr="00BE094C" w:rsidRDefault="00275710" w:rsidP="00E35E02">
            <w:pPr>
              <w:ind w:left="284"/>
              <w:rPr>
                <w:rFonts w:ascii="Calibri" w:hAnsi="Calibri" w:cs="Calibri"/>
                <w:b/>
              </w:rPr>
            </w:pPr>
          </w:p>
          <w:p w14:paraId="6908E1DB" w14:textId="4691E53D" w:rsidR="00275710" w:rsidRPr="00545BEB" w:rsidRDefault="00C96752" w:rsidP="00E35E02">
            <w:pPr>
              <w:ind w:left="284"/>
              <w:rPr>
                <w:rFonts w:ascii="Calibri" w:hAnsi="Calibri" w:cs="Calibri"/>
                <w:iCs/>
              </w:rPr>
            </w:pPr>
            <w:r w:rsidRPr="002C7DB4">
              <w:rPr>
                <w:rFonts w:ascii="Calibri" w:hAnsi="Calibri" w:cs="Calibri"/>
                <w:b/>
              </w:rPr>
              <w:t>Rationale</w:t>
            </w:r>
            <w:r w:rsidRPr="00B46B5E">
              <w:rPr>
                <w:rFonts w:ascii="Calibri" w:hAnsi="Calibri" w:cs="Calibri"/>
                <w:iCs/>
              </w:rPr>
              <w:t xml:space="preserve">: </w:t>
            </w:r>
            <w:r w:rsidR="00275710" w:rsidRPr="00B46B5E">
              <w:rPr>
                <w:rFonts w:ascii="Calibri" w:hAnsi="Calibri" w:cs="Calibri"/>
                <w:iCs/>
              </w:rPr>
              <w:t xml:space="preserve">English as an additional language, or a complex linguistic history, could help explain the pattern of results in an </w:t>
            </w:r>
            <w:commentRangeStart w:id="33"/>
            <w:r w:rsidR="00275710" w:rsidRPr="00B46B5E">
              <w:rPr>
                <w:rFonts w:ascii="Calibri" w:hAnsi="Calibri" w:cs="Calibri"/>
                <w:iCs/>
              </w:rPr>
              <w:t>assessment</w:t>
            </w:r>
            <w:commentRangeEnd w:id="33"/>
            <w:r w:rsidR="00351694" w:rsidRPr="00B46B5E">
              <w:rPr>
                <w:rStyle w:val="CommentReference"/>
                <w:rFonts w:ascii="Calibri" w:hAnsi="Calibri" w:cs="Calibri"/>
                <w:iCs/>
              </w:rPr>
              <w:commentReference w:id="33"/>
            </w:r>
            <w:r w:rsidR="00545BEB">
              <w:rPr>
                <w:rFonts w:ascii="Calibri" w:hAnsi="Calibri" w:cs="Calibri"/>
                <w:iCs/>
              </w:rPr>
              <w:t xml:space="preserve"> [AG34].</w:t>
            </w:r>
          </w:p>
          <w:p w14:paraId="14CD8639" w14:textId="77777777" w:rsidR="00275710" w:rsidRPr="00BE094C" w:rsidRDefault="00275710" w:rsidP="00E35E02">
            <w:pPr>
              <w:ind w:left="284"/>
              <w:rPr>
                <w:rFonts w:ascii="Calibri" w:hAnsi="Calibri" w:cs="Calibri"/>
              </w:rPr>
            </w:pPr>
          </w:p>
          <w:p w14:paraId="2BA2EF42" w14:textId="74393460" w:rsidR="00275710" w:rsidRPr="00BE094C" w:rsidRDefault="00275710" w:rsidP="00E35E02">
            <w:pPr>
              <w:ind w:left="284"/>
              <w:rPr>
                <w:rFonts w:ascii="Calibri" w:hAnsi="Calibri" w:cs="Calibri"/>
              </w:rPr>
            </w:pPr>
            <w:r w:rsidRPr="00BE094C">
              <w:rPr>
                <w:rFonts w:ascii="Calibri" w:hAnsi="Calibri" w:cs="Calibri"/>
                <w:color w:val="000000"/>
              </w:rPr>
              <w:t xml:space="preserve">Where English is spoken as a second/additional language or there is a complex linguistic history, details should be included (e.g. languages spoken in early childhood and currently at home, length of time in the UK or </w:t>
            </w:r>
            <w:r w:rsidR="0010777A" w:rsidRPr="00BE094C">
              <w:rPr>
                <w:rFonts w:ascii="Calibri" w:hAnsi="Calibri" w:cs="Calibri"/>
                <w:color w:val="000000"/>
              </w:rPr>
              <w:t>English-speaking</w:t>
            </w:r>
            <w:r w:rsidRPr="00BE094C">
              <w:rPr>
                <w:rFonts w:ascii="Calibri" w:hAnsi="Calibri" w:cs="Calibri"/>
                <w:color w:val="000000"/>
              </w:rPr>
              <w:t xml:space="preserve"> country, language in which educated and/or difficulties with language, literacy and/or mathematics learning in first language if known). What language does the individual currently consider to be their dominant language?</w:t>
            </w:r>
          </w:p>
          <w:p w14:paraId="24C17372" w14:textId="77777777" w:rsidR="00275710" w:rsidRPr="00BE094C" w:rsidRDefault="00275710" w:rsidP="00E35E02">
            <w:pPr>
              <w:ind w:left="284"/>
              <w:rPr>
                <w:rFonts w:ascii="Calibri" w:hAnsi="Calibri" w:cs="Calibri"/>
                <w:b/>
              </w:rPr>
            </w:pPr>
          </w:p>
          <w:p w14:paraId="2C76A64B" w14:textId="05A0787F" w:rsidR="00275710" w:rsidRPr="00675DBB" w:rsidRDefault="00275710" w:rsidP="00B46B5E">
            <w:pPr>
              <w:pStyle w:val="subheading"/>
            </w:pPr>
            <w:r w:rsidRPr="00471AB7">
              <w:rPr>
                <w:color w:val="008B9E"/>
                <w:sz w:val="28"/>
                <w:szCs w:val="28"/>
              </w:rPr>
              <w:t>Educational and</w:t>
            </w:r>
            <w:r w:rsidR="00293F81" w:rsidRPr="00471AB7">
              <w:rPr>
                <w:color w:val="008B9E"/>
                <w:sz w:val="28"/>
                <w:szCs w:val="28"/>
              </w:rPr>
              <w:t>, if relevant,</w:t>
            </w:r>
            <w:r w:rsidRPr="00471AB7">
              <w:rPr>
                <w:color w:val="008B9E"/>
                <w:sz w:val="28"/>
                <w:szCs w:val="28"/>
              </w:rPr>
              <w:t xml:space="preserve"> work </w:t>
            </w:r>
            <w:commentRangeStart w:id="34"/>
            <w:r w:rsidRPr="00471AB7">
              <w:rPr>
                <w:color w:val="008B9E"/>
                <w:sz w:val="28"/>
                <w:szCs w:val="28"/>
              </w:rPr>
              <w:t>history</w:t>
            </w:r>
            <w:commentRangeEnd w:id="34"/>
            <w:r w:rsidR="00351694" w:rsidRPr="00471AB7">
              <w:rPr>
                <w:rStyle w:val="CommentReference"/>
                <w:color w:val="008B9E"/>
                <w:sz w:val="28"/>
                <w:szCs w:val="28"/>
              </w:rPr>
              <w:commentReference w:id="34"/>
            </w:r>
            <w:r w:rsidR="00293F81" w:rsidRPr="00532645">
              <w:rPr>
                <w:color w:val="008B9E"/>
              </w:rPr>
              <w:t xml:space="preserve"> </w:t>
            </w:r>
            <w:r w:rsidR="00055518" w:rsidRPr="00055518">
              <w:rPr>
                <w:b w:val="0"/>
                <w:color w:val="auto"/>
              </w:rPr>
              <w:t>[AG35]</w:t>
            </w:r>
          </w:p>
          <w:p w14:paraId="5ED668D4" w14:textId="77777777" w:rsidR="00275710" w:rsidRPr="00BE094C" w:rsidRDefault="00275710" w:rsidP="00E35E02">
            <w:pPr>
              <w:ind w:left="284"/>
              <w:rPr>
                <w:rFonts w:ascii="Calibri" w:hAnsi="Calibri" w:cs="Calibri"/>
                <w:b/>
              </w:rPr>
            </w:pPr>
          </w:p>
          <w:p w14:paraId="62808832" w14:textId="0876577B" w:rsidR="00275710" w:rsidRPr="00C96752" w:rsidRDefault="00C96752" w:rsidP="00E35E02">
            <w:pPr>
              <w:ind w:left="284"/>
              <w:rPr>
                <w:rFonts w:ascii="Calibri" w:hAnsi="Calibri" w:cs="Calibri"/>
                <w:i/>
              </w:rPr>
            </w:pPr>
            <w:r w:rsidRPr="00C96752">
              <w:rPr>
                <w:rFonts w:ascii="Calibri" w:hAnsi="Calibri" w:cs="Calibri"/>
                <w:b/>
              </w:rPr>
              <w:t>Rationale:</w:t>
            </w:r>
            <w:r w:rsidRPr="00C96752">
              <w:rPr>
                <w:rFonts w:ascii="Calibri" w:hAnsi="Calibri" w:cs="Calibri"/>
                <w:i/>
              </w:rPr>
              <w:t xml:space="preserve"> </w:t>
            </w:r>
            <w:r w:rsidR="00275710" w:rsidRPr="00B46B5E">
              <w:rPr>
                <w:rFonts w:ascii="Calibri" w:hAnsi="Calibri" w:cs="Calibri"/>
                <w:iCs/>
              </w:rPr>
              <w:t xml:space="preserve">Experiences within the educational and/or workplace environment can constitute </w:t>
            </w:r>
            <w:commentRangeStart w:id="35"/>
            <w:r w:rsidR="00275710" w:rsidRPr="00B46B5E">
              <w:rPr>
                <w:rFonts w:ascii="Calibri" w:hAnsi="Calibri" w:cs="Calibri"/>
                <w:iCs/>
              </w:rPr>
              <w:t>risk or protective factors</w:t>
            </w:r>
            <w:commentRangeEnd w:id="35"/>
            <w:r w:rsidR="00351694" w:rsidRPr="00B46B5E">
              <w:rPr>
                <w:rStyle w:val="CommentReference"/>
                <w:rFonts w:ascii="Calibri" w:hAnsi="Calibri" w:cs="Calibri"/>
                <w:iCs/>
              </w:rPr>
              <w:commentReference w:id="35"/>
            </w:r>
            <w:r w:rsidR="00055518">
              <w:rPr>
                <w:rFonts w:ascii="Calibri" w:hAnsi="Calibri" w:cs="Calibri"/>
                <w:iCs/>
              </w:rPr>
              <w:t xml:space="preserve"> [AG36] </w:t>
            </w:r>
            <w:r w:rsidR="00275710" w:rsidRPr="00B46B5E">
              <w:rPr>
                <w:rFonts w:ascii="Calibri" w:hAnsi="Calibri" w:cs="Calibri"/>
                <w:iCs/>
              </w:rPr>
              <w:t>for the development of SpLDs.</w:t>
            </w:r>
          </w:p>
          <w:p w14:paraId="77F5D7AD" w14:textId="77777777" w:rsidR="00275710" w:rsidRPr="00BE094C" w:rsidRDefault="00275710" w:rsidP="00E35E02">
            <w:pPr>
              <w:ind w:left="284"/>
              <w:rPr>
                <w:rFonts w:ascii="Calibri" w:hAnsi="Calibri" w:cs="Calibri"/>
              </w:rPr>
            </w:pPr>
          </w:p>
          <w:p w14:paraId="2D600F2B" w14:textId="6352655C" w:rsidR="00275710" w:rsidRPr="00BE094C" w:rsidRDefault="00275710" w:rsidP="00E35E02">
            <w:pPr>
              <w:ind w:left="284"/>
              <w:rPr>
                <w:rFonts w:ascii="Calibri" w:hAnsi="Calibri" w:cs="Calibri"/>
              </w:rPr>
            </w:pPr>
            <w:r w:rsidRPr="00BE094C">
              <w:rPr>
                <w:rFonts w:ascii="Calibri" w:hAnsi="Calibri" w:cs="Calibri"/>
              </w:rPr>
              <w:t xml:space="preserve">The following will be briefly summarised incorporating, where relevant, classroom observations, </w:t>
            </w:r>
            <w:commentRangeStart w:id="36"/>
            <w:r w:rsidRPr="00BE094C">
              <w:rPr>
                <w:rFonts w:ascii="Calibri" w:hAnsi="Calibri" w:cs="Calibri"/>
              </w:rPr>
              <w:t xml:space="preserve">reports from teaching staff or other </w:t>
            </w:r>
            <w:proofErr w:type="gramStart"/>
            <w:r w:rsidRPr="00BE094C">
              <w:rPr>
                <w:rFonts w:ascii="Calibri" w:hAnsi="Calibri" w:cs="Calibri"/>
              </w:rPr>
              <w:t>workplace based</w:t>
            </w:r>
            <w:proofErr w:type="gramEnd"/>
            <w:r w:rsidRPr="00BE094C">
              <w:rPr>
                <w:rFonts w:ascii="Calibri" w:hAnsi="Calibri" w:cs="Calibri"/>
              </w:rPr>
              <w:t xml:space="preserve"> information</w:t>
            </w:r>
            <w:commentRangeEnd w:id="36"/>
            <w:r w:rsidR="007E77B7">
              <w:rPr>
                <w:rStyle w:val="CommentReference"/>
              </w:rPr>
              <w:commentReference w:id="36"/>
            </w:r>
            <w:r w:rsidR="00055518">
              <w:rPr>
                <w:rFonts w:ascii="Calibri" w:hAnsi="Calibri" w:cs="Calibri"/>
              </w:rPr>
              <w:t xml:space="preserve"> [AG37]</w:t>
            </w:r>
            <w:r w:rsidRPr="00BE094C">
              <w:rPr>
                <w:rFonts w:ascii="Calibri" w:hAnsi="Calibri" w:cs="Calibri"/>
              </w:rPr>
              <w:t>:</w:t>
            </w:r>
          </w:p>
          <w:p w14:paraId="5932C042" w14:textId="77777777" w:rsidR="00275710" w:rsidRPr="00BE094C" w:rsidRDefault="00275710" w:rsidP="00E35E02">
            <w:pPr>
              <w:ind w:left="284"/>
              <w:rPr>
                <w:rFonts w:ascii="Calibri" w:hAnsi="Calibri" w:cs="Calibri"/>
              </w:rPr>
            </w:pPr>
          </w:p>
          <w:p w14:paraId="0B068370" w14:textId="77777777" w:rsidR="00275710" w:rsidRPr="00BE094C" w:rsidRDefault="00275710" w:rsidP="00771047">
            <w:pPr>
              <w:pStyle w:val="ListParagraph"/>
              <w:numPr>
                <w:ilvl w:val="0"/>
                <w:numId w:val="3"/>
              </w:numPr>
              <w:spacing w:line="240" w:lineRule="auto"/>
              <w:ind w:left="567"/>
              <w:rPr>
                <w:rFonts w:ascii="Calibri" w:hAnsi="Calibri" w:cs="Calibri"/>
              </w:rPr>
            </w:pPr>
            <w:r w:rsidRPr="00BE094C">
              <w:rPr>
                <w:rFonts w:ascii="Calibri" w:hAnsi="Calibri" w:cs="Calibri"/>
              </w:rPr>
              <w:t>Consistent access to the school curriculum, including historical attendance levels.</w:t>
            </w:r>
          </w:p>
          <w:p w14:paraId="13ED22E7" w14:textId="77777777" w:rsidR="00275710" w:rsidRPr="00BE094C" w:rsidRDefault="00275710" w:rsidP="00771047">
            <w:pPr>
              <w:pStyle w:val="ListParagraph"/>
              <w:numPr>
                <w:ilvl w:val="0"/>
                <w:numId w:val="3"/>
              </w:numPr>
              <w:spacing w:line="240" w:lineRule="auto"/>
              <w:ind w:left="567"/>
              <w:rPr>
                <w:rFonts w:ascii="Calibri" w:hAnsi="Calibri" w:cs="Calibri"/>
              </w:rPr>
            </w:pPr>
            <w:r w:rsidRPr="00BE094C">
              <w:rPr>
                <w:rFonts w:ascii="Calibri" w:hAnsi="Calibri" w:cs="Calibri"/>
              </w:rPr>
              <w:t>Number of schools attended.</w:t>
            </w:r>
          </w:p>
          <w:p w14:paraId="0B60A8C6" w14:textId="60B3F600" w:rsidR="00275710" w:rsidRPr="00BE094C" w:rsidRDefault="00275710" w:rsidP="00771047">
            <w:pPr>
              <w:pStyle w:val="ListParagraph"/>
              <w:numPr>
                <w:ilvl w:val="0"/>
                <w:numId w:val="3"/>
              </w:numPr>
              <w:spacing w:line="240" w:lineRule="auto"/>
              <w:ind w:left="567"/>
              <w:rPr>
                <w:rFonts w:ascii="Calibri" w:hAnsi="Calibri" w:cs="Calibri"/>
              </w:rPr>
            </w:pPr>
            <w:r w:rsidRPr="00BE094C">
              <w:rPr>
                <w:rFonts w:ascii="Calibri" w:hAnsi="Calibri" w:cs="Calibri"/>
              </w:rPr>
              <w:t>The impact of the Covid</w:t>
            </w:r>
            <w:r w:rsidR="00A264D7">
              <w:rPr>
                <w:rFonts w:ascii="Calibri" w:hAnsi="Calibri" w:cs="Calibri"/>
              </w:rPr>
              <w:t xml:space="preserve"> 19</w:t>
            </w:r>
            <w:r w:rsidRPr="00BE094C">
              <w:rPr>
                <w:rFonts w:ascii="Calibri" w:hAnsi="Calibri" w:cs="Calibri"/>
              </w:rPr>
              <w:t xml:space="preserve"> pandemic. </w:t>
            </w:r>
          </w:p>
          <w:p w14:paraId="163777E4" w14:textId="77777777" w:rsidR="00275710" w:rsidRPr="00BE094C" w:rsidRDefault="00275710" w:rsidP="00771047">
            <w:pPr>
              <w:pStyle w:val="ListParagraph"/>
              <w:numPr>
                <w:ilvl w:val="0"/>
                <w:numId w:val="3"/>
              </w:numPr>
              <w:spacing w:line="240" w:lineRule="auto"/>
              <w:ind w:left="567"/>
              <w:rPr>
                <w:rFonts w:ascii="Calibri" w:hAnsi="Calibri" w:cs="Calibri"/>
              </w:rPr>
            </w:pPr>
            <w:r w:rsidRPr="00BE094C">
              <w:rPr>
                <w:rFonts w:ascii="Calibri" w:hAnsi="Calibri" w:cs="Calibri"/>
              </w:rPr>
              <w:t>Results of phonics checks or similar end of year/phase assessments.</w:t>
            </w:r>
          </w:p>
          <w:p w14:paraId="68FF3600" w14:textId="77777777" w:rsidR="00275710" w:rsidRPr="00BE094C" w:rsidRDefault="00275710" w:rsidP="00771047">
            <w:pPr>
              <w:pStyle w:val="ListParagraph"/>
              <w:numPr>
                <w:ilvl w:val="0"/>
                <w:numId w:val="3"/>
              </w:numPr>
              <w:spacing w:line="240" w:lineRule="auto"/>
              <w:ind w:left="567"/>
              <w:rPr>
                <w:rFonts w:ascii="Calibri" w:hAnsi="Calibri" w:cs="Calibri"/>
              </w:rPr>
            </w:pPr>
            <w:r w:rsidRPr="00BE094C">
              <w:rPr>
                <w:rFonts w:ascii="Calibri" w:hAnsi="Calibri" w:cs="Calibri"/>
              </w:rPr>
              <w:t>Learning support / other intervention.</w:t>
            </w:r>
          </w:p>
          <w:p w14:paraId="21C7857A" w14:textId="7CD678A5" w:rsidR="00275710" w:rsidRPr="00BE094C" w:rsidRDefault="00275710" w:rsidP="00771047">
            <w:pPr>
              <w:pStyle w:val="ListParagraph"/>
              <w:numPr>
                <w:ilvl w:val="0"/>
                <w:numId w:val="3"/>
              </w:numPr>
              <w:spacing w:line="240" w:lineRule="auto"/>
              <w:ind w:left="567"/>
              <w:rPr>
                <w:rFonts w:ascii="Calibri" w:hAnsi="Calibri" w:cs="Calibri"/>
              </w:rPr>
            </w:pPr>
            <w:r w:rsidRPr="00BE094C">
              <w:rPr>
                <w:rFonts w:ascii="Calibri" w:hAnsi="Calibri" w:cs="Calibri"/>
              </w:rPr>
              <w:t xml:space="preserve">SEND status and any additional statutory </w:t>
            </w:r>
            <w:commentRangeStart w:id="37"/>
            <w:r w:rsidRPr="00BE094C">
              <w:rPr>
                <w:rFonts w:ascii="Calibri" w:hAnsi="Calibri" w:cs="Calibri"/>
              </w:rPr>
              <w:t>provision</w:t>
            </w:r>
            <w:commentRangeEnd w:id="37"/>
            <w:r w:rsidR="00351694" w:rsidRPr="00BE094C">
              <w:rPr>
                <w:rStyle w:val="CommentReference"/>
                <w:rFonts w:ascii="Calibri" w:hAnsi="Calibri" w:cs="Calibri"/>
              </w:rPr>
              <w:commentReference w:id="37"/>
            </w:r>
            <w:r w:rsidR="00055518">
              <w:rPr>
                <w:rFonts w:ascii="Calibri" w:hAnsi="Calibri" w:cs="Calibri"/>
              </w:rPr>
              <w:t xml:space="preserve"> [AG38]</w:t>
            </w:r>
            <w:r w:rsidRPr="00BE094C">
              <w:rPr>
                <w:rFonts w:ascii="Calibri" w:hAnsi="Calibri" w:cs="Calibri"/>
              </w:rPr>
              <w:t xml:space="preserve">.  </w:t>
            </w:r>
          </w:p>
          <w:p w14:paraId="7E586D3D" w14:textId="77777777" w:rsidR="00275710" w:rsidRPr="00BE094C" w:rsidRDefault="00275710" w:rsidP="00771047">
            <w:pPr>
              <w:pStyle w:val="ListParagraph"/>
              <w:numPr>
                <w:ilvl w:val="0"/>
                <w:numId w:val="3"/>
              </w:numPr>
              <w:spacing w:line="240" w:lineRule="auto"/>
              <w:ind w:left="567"/>
              <w:rPr>
                <w:rFonts w:ascii="Calibri" w:hAnsi="Calibri" w:cs="Calibri"/>
              </w:rPr>
            </w:pPr>
            <w:r w:rsidRPr="00BE094C">
              <w:rPr>
                <w:rFonts w:ascii="Calibri" w:hAnsi="Calibri" w:cs="Calibri"/>
              </w:rPr>
              <w:t xml:space="preserve">Non-statutory learning support / other intervention. </w:t>
            </w:r>
          </w:p>
          <w:p w14:paraId="2163A7C9" w14:textId="77777777" w:rsidR="00275710" w:rsidRPr="00BE094C" w:rsidRDefault="00275710" w:rsidP="00771047">
            <w:pPr>
              <w:pStyle w:val="ListParagraph"/>
              <w:keepNext/>
              <w:keepLines/>
              <w:pageBreakBefore/>
              <w:numPr>
                <w:ilvl w:val="0"/>
                <w:numId w:val="3"/>
              </w:numPr>
              <w:spacing w:line="240" w:lineRule="auto"/>
              <w:ind w:left="567" w:hanging="357"/>
              <w:rPr>
                <w:rFonts w:ascii="Calibri" w:hAnsi="Calibri" w:cs="Calibri"/>
              </w:rPr>
            </w:pPr>
            <w:r w:rsidRPr="00BE094C">
              <w:rPr>
                <w:rFonts w:ascii="Calibri" w:hAnsi="Calibri" w:cs="Calibri"/>
              </w:rPr>
              <w:t>Any previous assessments and/or access arrangements.</w:t>
            </w:r>
          </w:p>
          <w:p w14:paraId="07288FC8" w14:textId="77777777" w:rsidR="00275710" w:rsidRDefault="00275710" w:rsidP="00771047">
            <w:pPr>
              <w:pStyle w:val="ListParagraph"/>
              <w:numPr>
                <w:ilvl w:val="0"/>
                <w:numId w:val="3"/>
              </w:numPr>
              <w:spacing w:line="240" w:lineRule="auto"/>
              <w:ind w:left="567"/>
              <w:rPr>
                <w:rFonts w:ascii="Calibri" w:hAnsi="Calibri" w:cs="Calibri"/>
              </w:rPr>
            </w:pPr>
            <w:r w:rsidRPr="00BE094C">
              <w:rPr>
                <w:rFonts w:ascii="Calibri" w:hAnsi="Calibri" w:cs="Calibri"/>
              </w:rPr>
              <w:t>Educational attainments, qualifications and work experience.</w:t>
            </w:r>
          </w:p>
          <w:p w14:paraId="7E187D1F" w14:textId="438BBEC0" w:rsidR="003D4DD0" w:rsidRDefault="003D4DD0" w:rsidP="00771047">
            <w:pPr>
              <w:pStyle w:val="ListParagraph"/>
              <w:numPr>
                <w:ilvl w:val="0"/>
                <w:numId w:val="3"/>
              </w:numPr>
              <w:spacing w:line="240" w:lineRule="auto"/>
              <w:ind w:left="567"/>
              <w:rPr>
                <w:rFonts w:ascii="Calibri" w:hAnsi="Calibri" w:cs="Calibri"/>
              </w:rPr>
            </w:pPr>
            <w:r>
              <w:rPr>
                <w:rFonts w:ascii="Calibri" w:hAnsi="Calibri" w:cs="Calibri"/>
              </w:rPr>
              <w:t xml:space="preserve">Subject or activity specific </w:t>
            </w:r>
            <w:commentRangeStart w:id="38"/>
            <w:r>
              <w:rPr>
                <w:rFonts w:ascii="Calibri" w:hAnsi="Calibri" w:cs="Calibri"/>
              </w:rPr>
              <w:t>anxiety</w:t>
            </w:r>
            <w:commentRangeEnd w:id="38"/>
            <w:r w:rsidR="00AE2E03">
              <w:rPr>
                <w:rStyle w:val="CommentReference"/>
              </w:rPr>
              <w:commentReference w:id="38"/>
            </w:r>
            <w:r w:rsidR="00055518">
              <w:rPr>
                <w:rFonts w:ascii="Calibri" w:hAnsi="Calibri" w:cs="Calibri"/>
              </w:rPr>
              <w:t xml:space="preserve"> [AG39].</w:t>
            </w:r>
          </w:p>
          <w:p w14:paraId="3A20A341" w14:textId="77777777" w:rsidR="00275710" w:rsidRPr="00BE094C" w:rsidRDefault="00275710" w:rsidP="00E35E02">
            <w:pPr>
              <w:ind w:left="284"/>
              <w:rPr>
                <w:rFonts w:ascii="Calibri" w:hAnsi="Calibri" w:cs="Calibri"/>
              </w:rPr>
            </w:pPr>
          </w:p>
          <w:p w14:paraId="1123C5EA" w14:textId="0284AF5C" w:rsidR="00275710" w:rsidRPr="00675DBB" w:rsidRDefault="00275710" w:rsidP="008A68C5">
            <w:pPr>
              <w:pStyle w:val="subheading"/>
            </w:pPr>
            <w:commentRangeStart w:id="39"/>
            <w:r w:rsidRPr="006D718C">
              <w:rPr>
                <w:color w:val="008B9E"/>
                <w:sz w:val="28"/>
                <w:szCs w:val="28"/>
              </w:rPr>
              <w:t>Current Situation and Individual’s Voice</w:t>
            </w:r>
            <w:commentRangeEnd w:id="39"/>
            <w:r w:rsidR="00A64C82" w:rsidRPr="006D718C">
              <w:rPr>
                <w:rStyle w:val="CommentReference"/>
                <w:color w:val="008B9E"/>
                <w:sz w:val="28"/>
                <w:szCs w:val="28"/>
              </w:rPr>
              <w:commentReference w:id="39"/>
            </w:r>
            <w:r w:rsidR="00055518" w:rsidRPr="00532645">
              <w:rPr>
                <w:color w:val="008B9E"/>
              </w:rPr>
              <w:t xml:space="preserve"> </w:t>
            </w:r>
            <w:r w:rsidR="00055518" w:rsidRPr="00055518">
              <w:rPr>
                <w:b w:val="0"/>
                <w:color w:val="auto"/>
              </w:rPr>
              <w:t>[AG40]</w:t>
            </w:r>
          </w:p>
          <w:p w14:paraId="246C588F" w14:textId="77777777" w:rsidR="00275710" w:rsidRPr="00BE094C" w:rsidRDefault="00275710" w:rsidP="00E35E02">
            <w:pPr>
              <w:ind w:left="284"/>
              <w:rPr>
                <w:rFonts w:ascii="Calibri" w:hAnsi="Calibri" w:cs="Calibri"/>
                <w:b/>
              </w:rPr>
            </w:pPr>
          </w:p>
          <w:p w14:paraId="6B8E226A" w14:textId="5B4B5AB9" w:rsidR="00275710" w:rsidRPr="00C96752" w:rsidRDefault="00C96752" w:rsidP="00E35E02">
            <w:pPr>
              <w:ind w:left="284"/>
              <w:rPr>
                <w:rFonts w:ascii="Calibri" w:hAnsi="Calibri" w:cs="Calibri"/>
              </w:rPr>
            </w:pPr>
            <w:r w:rsidRPr="00E05CC0">
              <w:rPr>
                <w:rFonts w:ascii="Calibri" w:hAnsi="Calibri" w:cs="Calibri"/>
                <w:b/>
              </w:rPr>
              <w:t>Rationale</w:t>
            </w:r>
            <w:r w:rsidRPr="00C96752">
              <w:rPr>
                <w:rFonts w:ascii="Calibri" w:hAnsi="Calibri" w:cs="Calibri"/>
                <w:b/>
              </w:rPr>
              <w:t>:</w:t>
            </w:r>
            <w:r w:rsidRPr="00C96752">
              <w:rPr>
                <w:rFonts w:ascii="Calibri" w:hAnsi="Calibri" w:cs="Calibri"/>
                <w:i/>
              </w:rPr>
              <w:t xml:space="preserve"> </w:t>
            </w:r>
            <w:r w:rsidR="00275710" w:rsidRPr="00B4126B">
              <w:rPr>
                <w:rFonts w:ascii="Calibri" w:hAnsi="Calibri" w:cs="Calibri"/>
                <w:iCs/>
              </w:rPr>
              <w:t xml:space="preserve">It is important to capture what is going well (attainments and achievements) based on information from different sources, including </w:t>
            </w:r>
            <w:commentRangeStart w:id="40"/>
            <w:r w:rsidR="00275710" w:rsidRPr="00B4126B">
              <w:rPr>
                <w:rFonts w:ascii="Calibri" w:hAnsi="Calibri" w:cs="Calibri"/>
                <w:iCs/>
              </w:rPr>
              <w:t>questionnaires and discussion with the individual/parents/carers/teachers</w:t>
            </w:r>
            <w:commentRangeEnd w:id="40"/>
            <w:r w:rsidR="00A64C82" w:rsidRPr="00B4126B">
              <w:rPr>
                <w:rStyle w:val="CommentReference"/>
                <w:rFonts w:ascii="Calibri" w:hAnsi="Calibri" w:cs="Calibri"/>
                <w:iCs/>
              </w:rPr>
              <w:commentReference w:id="40"/>
            </w:r>
            <w:r w:rsidR="00055518">
              <w:rPr>
                <w:rFonts w:ascii="Calibri" w:hAnsi="Calibri" w:cs="Calibri"/>
                <w:iCs/>
              </w:rPr>
              <w:t xml:space="preserve">, [AG41] </w:t>
            </w:r>
            <w:r w:rsidR="00275710" w:rsidRPr="00B4126B">
              <w:rPr>
                <w:rFonts w:ascii="Calibri" w:hAnsi="Calibri" w:cs="Calibri"/>
                <w:iCs/>
              </w:rPr>
              <w:t xml:space="preserve">alongside key and relevant educational or </w:t>
            </w:r>
            <w:proofErr w:type="gramStart"/>
            <w:r w:rsidR="00275710" w:rsidRPr="00B4126B">
              <w:rPr>
                <w:rFonts w:ascii="Calibri" w:hAnsi="Calibri" w:cs="Calibri"/>
                <w:iCs/>
              </w:rPr>
              <w:t>workplace based</w:t>
            </w:r>
            <w:proofErr w:type="gramEnd"/>
            <w:r w:rsidR="00275710" w:rsidRPr="00B4126B">
              <w:rPr>
                <w:rFonts w:ascii="Calibri" w:hAnsi="Calibri" w:cs="Calibri"/>
                <w:iCs/>
              </w:rPr>
              <w:t xml:space="preserve"> difficulties. The views of the individual on their perception of their strengths </w:t>
            </w:r>
            <w:r w:rsidR="00275710" w:rsidRPr="00B4126B">
              <w:rPr>
                <w:rFonts w:ascii="Calibri" w:hAnsi="Calibri" w:cs="Calibri"/>
                <w:iCs/>
              </w:rPr>
              <w:lastRenderedPageBreak/>
              <w:t>and needs, where appropriate and pertinent to the assessment, should be sought and reported.</w:t>
            </w:r>
          </w:p>
          <w:p w14:paraId="46CB2CC0" w14:textId="77777777" w:rsidR="00275710" w:rsidRPr="00BE094C" w:rsidRDefault="00275710" w:rsidP="00E35E02">
            <w:pPr>
              <w:ind w:left="284"/>
              <w:rPr>
                <w:rFonts w:ascii="Calibri" w:hAnsi="Calibri" w:cs="Calibri"/>
              </w:rPr>
            </w:pPr>
          </w:p>
          <w:p w14:paraId="7B809F7B" w14:textId="77777777" w:rsidR="00275710" w:rsidRPr="00BE094C" w:rsidRDefault="00275710" w:rsidP="00E35E02">
            <w:pPr>
              <w:ind w:left="284"/>
              <w:rPr>
                <w:rFonts w:ascii="Calibri" w:hAnsi="Calibri" w:cs="Calibri"/>
              </w:rPr>
            </w:pPr>
            <w:r w:rsidRPr="00BE094C">
              <w:rPr>
                <w:rFonts w:ascii="Calibri" w:hAnsi="Calibri" w:cs="Calibri"/>
              </w:rPr>
              <w:t>This section will summarise the following:</w:t>
            </w:r>
          </w:p>
          <w:p w14:paraId="10733ACE" w14:textId="77777777" w:rsidR="00275710" w:rsidRPr="00BE094C" w:rsidRDefault="00275710" w:rsidP="00E35E02">
            <w:pPr>
              <w:ind w:left="284"/>
              <w:rPr>
                <w:rFonts w:ascii="Calibri" w:hAnsi="Calibri" w:cs="Calibri"/>
              </w:rPr>
            </w:pPr>
            <w:r w:rsidRPr="00BE094C">
              <w:rPr>
                <w:rFonts w:ascii="Calibri" w:hAnsi="Calibri" w:cs="Calibri"/>
                <w:i/>
                <w:color w:val="77206D" w:themeColor="accent5" w:themeShade="BF"/>
              </w:rPr>
              <w:t xml:space="preserve"> </w:t>
            </w:r>
          </w:p>
          <w:p w14:paraId="2FA3B3E6" w14:textId="49F01089" w:rsidR="00275710" w:rsidRPr="00BE094C" w:rsidRDefault="00275710" w:rsidP="006D36C2">
            <w:pPr>
              <w:pStyle w:val="ListParagraph"/>
              <w:numPr>
                <w:ilvl w:val="0"/>
                <w:numId w:val="9"/>
              </w:numPr>
              <w:spacing w:line="240" w:lineRule="atLeast"/>
              <w:ind w:left="714" w:hanging="357"/>
              <w:rPr>
                <w:rFonts w:ascii="Calibri" w:hAnsi="Calibri" w:cs="Calibri"/>
              </w:rPr>
            </w:pPr>
            <w:commentRangeStart w:id="41"/>
            <w:r w:rsidRPr="00BE094C">
              <w:rPr>
                <w:rFonts w:ascii="Calibri" w:hAnsi="Calibri" w:cs="Calibri"/>
              </w:rPr>
              <w:t>Known information about current literacy</w:t>
            </w:r>
            <w:commentRangeEnd w:id="41"/>
            <w:r w:rsidR="00A64C82" w:rsidRPr="00BE094C">
              <w:rPr>
                <w:rStyle w:val="CommentReference"/>
                <w:rFonts w:ascii="Calibri" w:hAnsi="Calibri" w:cs="Calibri"/>
              </w:rPr>
              <w:commentReference w:id="41"/>
            </w:r>
            <w:r w:rsidR="00055518">
              <w:rPr>
                <w:rFonts w:ascii="Calibri" w:hAnsi="Calibri" w:cs="Calibri"/>
              </w:rPr>
              <w:t xml:space="preserve">, [AG42] </w:t>
            </w:r>
            <w:r w:rsidRPr="00BE094C">
              <w:rPr>
                <w:rFonts w:ascii="Calibri" w:hAnsi="Calibri" w:cs="Calibri"/>
              </w:rPr>
              <w:t xml:space="preserve">(including </w:t>
            </w:r>
            <w:r w:rsidRPr="00BE094C">
              <w:rPr>
                <w:rFonts w:ascii="Calibri" w:hAnsi="Calibri" w:cs="Calibri"/>
                <w:color w:val="000000"/>
              </w:rPr>
              <w:t>reading fluency, accuracy and comprehension, writing and spelling)</w:t>
            </w:r>
            <w:r w:rsidRPr="00BE094C">
              <w:rPr>
                <w:rFonts w:ascii="Calibri" w:hAnsi="Calibri" w:cs="Calibri"/>
              </w:rPr>
              <w:t xml:space="preserve">, arithmetic and general mathematics attainment levels. Information relating to targeted interventions already put in place and the individual’s response. </w:t>
            </w:r>
          </w:p>
          <w:p w14:paraId="4E85A8F2" w14:textId="4C841184" w:rsidR="00275710" w:rsidRPr="00BE094C" w:rsidRDefault="00275710" w:rsidP="006D36C2">
            <w:pPr>
              <w:pStyle w:val="NormalWeb"/>
              <w:numPr>
                <w:ilvl w:val="0"/>
                <w:numId w:val="9"/>
              </w:numPr>
              <w:spacing w:before="0" w:beforeAutospacing="0" w:after="0" w:afterAutospacing="0" w:line="240" w:lineRule="atLeast"/>
              <w:ind w:left="714" w:hanging="357"/>
              <w:rPr>
                <w:rFonts w:ascii="Calibri" w:hAnsi="Calibri" w:cs="Calibri"/>
                <w:color w:val="000000"/>
              </w:rPr>
            </w:pPr>
            <w:r w:rsidRPr="00BE094C">
              <w:rPr>
                <w:rFonts w:ascii="Calibri" w:hAnsi="Calibri" w:cs="Calibri"/>
                <w:sz w:val="22"/>
                <w:szCs w:val="22"/>
              </w:rPr>
              <w:t>Known information about any current planning/m</w:t>
            </w:r>
            <w:r w:rsidRPr="00BE094C">
              <w:rPr>
                <w:rFonts w:ascii="Calibri" w:hAnsi="Calibri" w:cs="Calibri"/>
                <w:color w:val="000000"/>
                <w:sz w:val="22"/>
                <w:szCs w:val="22"/>
              </w:rPr>
              <w:t>emory/attention/impulsivity/or</w:t>
            </w:r>
            <w:r w:rsidR="007B0C96">
              <w:rPr>
                <w:rFonts w:ascii="Calibri" w:hAnsi="Calibri" w:cs="Calibri"/>
                <w:color w:val="000000"/>
                <w:sz w:val="22"/>
                <w:szCs w:val="22"/>
              </w:rPr>
              <w:t xml:space="preserve"> other strengths and difficulties </w:t>
            </w:r>
            <w:r w:rsidRPr="00BE094C">
              <w:rPr>
                <w:rFonts w:ascii="Calibri" w:hAnsi="Calibri" w:cs="Calibri"/>
                <w:color w:val="000000"/>
                <w:sz w:val="22"/>
                <w:szCs w:val="22"/>
              </w:rPr>
              <w:t xml:space="preserve">in relation to learning/performance, and in the management of daily </w:t>
            </w:r>
            <w:commentRangeStart w:id="42"/>
            <w:r w:rsidRPr="00BE094C">
              <w:rPr>
                <w:rFonts w:ascii="Calibri" w:hAnsi="Calibri" w:cs="Calibri"/>
                <w:color w:val="000000"/>
                <w:sz w:val="22"/>
                <w:szCs w:val="22"/>
              </w:rPr>
              <w:t>activity</w:t>
            </w:r>
            <w:commentRangeEnd w:id="42"/>
            <w:r w:rsidR="00A64C82" w:rsidRPr="00BE094C">
              <w:rPr>
                <w:rStyle w:val="CommentReference"/>
                <w:rFonts w:ascii="Calibri" w:eastAsiaTheme="minorHAnsi" w:hAnsi="Calibri" w:cs="Calibri"/>
                <w:lang w:eastAsia="en-US"/>
              </w:rPr>
              <w:commentReference w:id="42"/>
            </w:r>
            <w:r w:rsidR="0073269E">
              <w:rPr>
                <w:rFonts w:ascii="Calibri" w:hAnsi="Calibri" w:cs="Calibri"/>
                <w:color w:val="000000"/>
                <w:sz w:val="22"/>
                <w:szCs w:val="22"/>
              </w:rPr>
              <w:t xml:space="preserve"> [AG43]</w:t>
            </w:r>
            <w:r w:rsidRPr="00BE094C">
              <w:rPr>
                <w:rFonts w:ascii="Calibri" w:hAnsi="Calibri" w:cs="Calibri"/>
                <w:color w:val="000000"/>
                <w:sz w:val="22"/>
                <w:szCs w:val="22"/>
              </w:rPr>
              <w:t xml:space="preserve">. </w:t>
            </w:r>
          </w:p>
          <w:p w14:paraId="70B8A0C2" w14:textId="19B73B0D" w:rsidR="00275710" w:rsidRPr="00BE094C" w:rsidRDefault="00275710" w:rsidP="006D36C2">
            <w:pPr>
              <w:pStyle w:val="ListParagraph"/>
              <w:numPr>
                <w:ilvl w:val="0"/>
                <w:numId w:val="9"/>
              </w:numPr>
              <w:spacing w:line="240" w:lineRule="atLeast"/>
              <w:ind w:left="714" w:hanging="357"/>
              <w:rPr>
                <w:rFonts w:ascii="Calibri" w:hAnsi="Calibri" w:cs="Calibri"/>
              </w:rPr>
            </w:pPr>
            <w:r w:rsidRPr="00BE094C">
              <w:rPr>
                <w:rFonts w:ascii="Calibri" w:hAnsi="Calibri" w:cs="Calibri"/>
                <w:color w:val="000000"/>
              </w:rPr>
              <w:t>Known information about any current issues in articulation, understanding questions and instructions, understanding and using vocabulary, understanding non-literal language, oral expression and word-finding difficulties, and using language effectively.</w:t>
            </w:r>
          </w:p>
          <w:p w14:paraId="66BE1421" w14:textId="77777777" w:rsidR="00275710" w:rsidRPr="00BE094C" w:rsidRDefault="00275710" w:rsidP="006D36C2">
            <w:pPr>
              <w:pStyle w:val="ListParagraph"/>
              <w:numPr>
                <w:ilvl w:val="0"/>
                <w:numId w:val="9"/>
              </w:numPr>
              <w:spacing w:line="240" w:lineRule="atLeast"/>
              <w:ind w:left="714" w:hanging="357"/>
              <w:rPr>
                <w:rFonts w:ascii="Calibri" w:hAnsi="Calibri" w:cs="Calibri"/>
              </w:rPr>
            </w:pPr>
            <w:r w:rsidRPr="00BE094C">
              <w:rPr>
                <w:rFonts w:ascii="Calibri" w:hAnsi="Calibri" w:cs="Calibri"/>
              </w:rPr>
              <w:t>Positive comments relating to the individual’s perception of their strengths and achievements. The views of parents/carers, teachers or other adults who know them well could be noted.</w:t>
            </w:r>
          </w:p>
          <w:p w14:paraId="251721D0" w14:textId="77777777" w:rsidR="00275710" w:rsidRPr="00BE094C" w:rsidRDefault="00275710" w:rsidP="00E35E02">
            <w:pPr>
              <w:ind w:left="284"/>
              <w:rPr>
                <w:rFonts w:ascii="Calibri" w:hAnsi="Calibri" w:cs="Calibri"/>
                <w:color w:val="000000"/>
              </w:rPr>
            </w:pPr>
          </w:p>
          <w:p w14:paraId="50CEC416" w14:textId="7703802B" w:rsidR="00275710" w:rsidRPr="00055518" w:rsidRDefault="00275710" w:rsidP="00B4126B">
            <w:pPr>
              <w:pStyle w:val="subheading"/>
              <w:rPr>
                <w:iCs w:val="0"/>
                <w:color w:val="000000"/>
              </w:rPr>
            </w:pPr>
            <w:commentRangeStart w:id="43"/>
            <w:r w:rsidRPr="00471AB7">
              <w:rPr>
                <w:color w:val="008B9E"/>
                <w:sz w:val="28"/>
                <w:szCs w:val="28"/>
              </w:rPr>
              <w:t>Further information,</w:t>
            </w:r>
            <w:commentRangeEnd w:id="43"/>
            <w:r w:rsidR="00A64C82" w:rsidRPr="00471AB7">
              <w:rPr>
                <w:rStyle w:val="CommentReference"/>
                <w:color w:val="008B9E"/>
                <w:sz w:val="28"/>
                <w:szCs w:val="28"/>
              </w:rPr>
              <w:commentReference w:id="43"/>
            </w:r>
            <w:r w:rsidRPr="00471AB7">
              <w:rPr>
                <w:color w:val="008B9E"/>
                <w:sz w:val="28"/>
                <w:szCs w:val="28"/>
              </w:rPr>
              <w:t xml:space="preserve"> as relevant to the assessment</w:t>
            </w:r>
            <w:r w:rsidR="0073269E" w:rsidRPr="00532645">
              <w:rPr>
                <w:color w:val="008B9E"/>
              </w:rPr>
              <w:t xml:space="preserve"> </w:t>
            </w:r>
            <w:r w:rsidR="0073269E" w:rsidRPr="0073269E">
              <w:rPr>
                <w:b w:val="0"/>
                <w:bCs/>
                <w:color w:val="auto"/>
              </w:rPr>
              <w:t>[AG</w:t>
            </w:r>
            <w:r w:rsidR="00AE0F13">
              <w:rPr>
                <w:b w:val="0"/>
                <w:bCs/>
                <w:color w:val="auto"/>
              </w:rPr>
              <w:t>44</w:t>
            </w:r>
            <w:r w:rsidR="0073269E" w:rsidRPr="0073269E">
              <w:rPr>
                <w:b w:val="0"/>
                <w:bCs/>
                <w:color w:val="auto"/>
              </w:rPr>
              <w:t>]</w:t>
            </w:r>
          </w:p>
          <w:p w14:paraId="27455B68" w14:textId="77777777" w:rsidR="00275710" w:rsidRPr="00BE094C" w:rsidRDefault="00275710" w:rsidP="00E35E02">
            <w:pPr>
              <w:rPr>
                <w:rFonts w:ascii="Calibri" w:hAnsi="Calibri" w:cs="Calibri"/>
                <w:b/>
              </w:rPr>
            </w:pPr>
          </w:p>
        </w:tc>
      </w:tr>
    </w:tbl>
    <w:p w14:paraId="194C05D2" w14:textId="615207F5" w:rsidR="00532645" w:rsidRDefault="00532645" w:rsidP="00275710">
      <w:pPr>
        <w:rPr>
          <w:rFonts w:ascii="Calibri" w:hAnsi="Calibri" w:cs="Calibri"/>
        </w:rPr>
      </w:pPr>
    </w:p>
    <w:p w14:paraId="27396E87" w14:textId="11CD90E3" w:rsidR="00275710" w:rsidRPr="00BE094C" w:rsidRDefault="00532645" w:rsidP="00FD4838">
      <w:pPr>
        <w:spacing w:line="278" w:lineRule="auto"/>
        <w:rPr>
          <w:rFonts w:ascii="Calibri" w:hAnsi="Calibri" w:cs="Calibri"/>
        </w:rPr>
      </w:pPr>
      <w:r>
        <w:rPr>
          <w:rFonts w:ascii="Calibri" w:hAnsi="Calibri" w:cs="Calibri"/>
        </w:rPr>
        <w:br w:type="page"/>
      </w:r>
    </w:p>
    <w:tbl>
      <w:tblPr>
        <w:tblStyle w:val="TableGrid"/>
        <w:tblW w:w="9209" w:type="dxa"/>
        <w:tblLook w:val="04A0" w:firstRow="1" w:lastRow="0" w:firstColumn="1" w:lastColumn="0" w:noHBand="0" w:noVBand="1"/>
      </w:tblPr>
      <w:tblGrid>
        <w:gridCol w:w="9209"/>
      </w:tblGrid>
      <w:tr w:rsidR="00275710" w:rsidRPr="00BE094C" w14:paraId="441A45D1" w14:textId="77777777" w:rsidTr="00675DBB">
        <w:tc>
          <w:tcPr>
            <w:tcW w:w="9209" w:type="dxa"/>
            <w:shd w:val="clear" w:color="auto" w:fill="FFFFFF" w:themeFill="background1"/>
          </w:tcPr>
          <w:p w14:paraId="01D12F67" w14:textId="77777777" w:rsidR="000D592C" w:rsidRDefault="000D592C" w:rsidP="000D592C">
            <w:pPr>
              <w:spacing w:line="240" w:lineRule="auto"/>
              <w:jc w:val="center"/>
              <w:rPr>
                <w:rFonts w:ascii="Calibri" w:hAnsi="Calibri" w:cs="Calibri"/>
                <w:b/>
                <w:color w:val="0070C0"/>
                <w:sz w:val="28"/>
                <w:szCs w:val="28"/>
              </w:rPr>
            </w:pPr>
          </w:p>
          <w:p w14:paraId="1487F905" w14:textId="77777777" w:rsidR="00275710" w:rsidRPr="00471AB7" w:rsidRDefault="00275710" w:rsidP="00B4126B">
            <w:pPr>
              <w:pStyle w:val="Boxheading1"/>
              <w:rPr>
                <w:color w:val="008B9E"/>
                <w:sz w:val="32"/>
                <w:szCs w:val="32"/>
              </w:rPr>
            </w:pPr>
            <w:r w:rsidRPr="00471AB7">
              <w:rPr>
                <w:color w:val="008B9E"/>
                <w:sz w:val="32"/>
                <w:szCs w:val="32"/>
              </w:rPr>
              <w:t>Test Conditions</w:t>
            </w:r>
          </w:p>
          <w:p w14:paraId="3AB2083B" w14:textId="77777777" w:rsidR="00275710" w:rsidRPr="00BE094C" w:rsidRDefault="00275710" w:rsidP="00E35E02">
            <w:pPr>
              <w:jc w:val="center"/>
              <w:rPr>
                <w:rFonts w:ascii="Calibri" w:hAnsi="Calibri" w:cs="Calibri"/>
                <w:b/>
                <w:sz w:val="24"/>
                <w:szCs w:val="24"/>
              </w:rPr>
            </w:pPr>
            <w:r w:rsidRPr="00BE094C">
              <w:rPr>
                <w:rFonts w:ascii="Calibri" w:hAnsi="Calibri" w:cs="Calibri"/>
                <w:b/>
                <w:sz w:val="24"/>
                <w:szCs w:val="24"/>
              </w:rPr>
              <w:t>1-2 paragraphs</w:t>
            </w:r>
          </w:p>
          <w:p w14:paraId="5AF2A14A" w14:textId="77777777" w:rsidR="00275710" w:rsidRPr="00BE094C" w:rsidRDefault="00275710" w:rsidP="00E35E02">
            <w:pPr>
              <w:rPr>
                <w:rFonts w:ascii="Calibri" w:hAnsi="Calibri" w:cs="Calibri"/>
                <w:i/>
                <w:color w:val="77206D" w:themeColor="accent5" w:themeShade="BF"/>
              </w:rPr>
            </w:pPr>
          </w:p>
          <w:p w14:paraId="29227644" w14:textId="74048188" w:rsidR="00275710" w:rsidRPr="00BF3975" w:rsidRDefault="00C96752" w:rsidP="00E35E02">
            <w:pPr>
              <w:ind w:left="284"/>
              <w:rPr>
                <w:rFonts w:ascii="Calibri" w:hAnsi="Calibri" w:cs="Calibri"/>
                <w:i/>
              </w:rPr>
            </w:pPr>
            <w:r w:rsidRPr="00E05CC0">
              <w:rPr>
                <w:rFonts w:ascii="Calibri" w:hAnsi="Calibri" w:cs="Calibri"/>
                <w:b/>
              </w:rPr>
              <w:t>Rationale</w:t>
            </w:r>
            <w:r w:rsidRPr="006D718C">
              <w:rPr>
                <w:rFonts w:ascii="Calibri" w:hAnsi="Calibri" w:cs="Calibri"/>
                <w:b/>
                <w:sz w:val="28"/>
                <w:szCs w:val="28"/>
              </w:rPr>
              <w:t>:</w:t>
            </w:r>
            <w:r w:rsidRPr="00C96752">
              <w:rPr>
                <w:rFonts w:ascii="Calibri" w:hAnsi="Calibri" w:cs="Calibri"/>
                <w:i/>
              </w:rPr>
              <w:t xml:space="preserve"> </w:t>
            </w:r>
            <w:r w:rsidR="00275710" w:rsidRPr="00BF3975">
              <w:rPr>
                <w:rFonts w:ascii="Calibri" w:hAnsi="Calibri" w:cs="Calibri"/>
                <w:iCs/>
              </w:rPr>
              <w:t>Conditions in a test setting and behaviour during a test session may influence the individual’s performance. These can include the test environment (remote or face-to-face), comfort, and any interruptions, as well as the health of the individual, and levels of attention/motivation and/or signs of anxiety and fatigue</w:t>
            </w:r>
            <w:r w:rsidR="00275710" w:rsidRPr="00BF3975">
              <w:rPr>
                <w:rFonts w:ascii="Calibri" w:hAnsi="Calibri" w:cs="Calibri"/>
                <w:i/>
              </w:rPr>
              <w:t xml:space="preserve">. </w:t>
            </w:r>
          </w:p>
          <w:p w14:paraId="2A1FD523" w14:textId="77777777" w:rsidR="00275710" w:rsidRPr="00BE094C" w:rsidRDefault="00275710" w:rsidP="00E35E02">
            <w:pPr>
              <w:ind w:left="284"/>
              <w:rPr>
                <w:rFonts w:ascii="Calibri" w:hAnsi="Calibri" w:cs="Calibri"/>
              </w:rPr>
            </w:pPr>
          </w:p>
          <w:p w14:paraId="22406FAA" w14:textId="77777777" w:rsidR="00275710" w:rsidRDefault="00275710" w:rsidP="00E35E02">
            <w:pPr>
              <w:ind w:left="284"/>
              <w:rPr>
                <w:rFonts w:ascii="Calibri" w:hAnsi="Calibri" w:cs="Calibri"/>
              </w:rPr>
            </w:pPr>
            <w:r w:rsidRPr="00BE094C">
              <w:rPr>
                <w:rFonts w:ascii="Calibri" w:hAnsi="Calibri" w:cs="Calibri"/>
              </w:rPr>
              <w:t xml:space="preserve">Include a brief statement about the test conditions and the individual’s response to them. Note any other adult present in the assessment context, especially if assessment has been conducted remotely via video platform.  Mention any adjustments made or requested such as use of glasses, contact lenses, coloured overlays, dimmed lighting, additional breaks etc. </w:t>
            </w:r>
          </w:p>
          <w:p w14:paraId="7019F1FE" w14:textId="77777777" w:rsidR="00FB721F" w:rsidRDefault="00FB721F" w:rsidP="00E35E02">
            <w:pPr>
              <w:ind w:left="284"/>
              <w:rPr>
                <w:rFonts w:ascii="Calibri" w:hAnsi="Calibri" w:cs="Calibri"/>
              </w:rPr>
            </w:pPr>
          </w:p>
          <w:p w14:paraId="2E658666" w14:textId="06B03D11" w:rsidR="00FB721F" w:rsidRPr="00BE094C" w:rsidRDefault="00FB721F" w:rsidP="00E35E02">
            <w:pPr>
              <w:ind w:left="284"/>
              <w:rPr>
                <w:rFonts w:ascii="Calibri" w:hAnsi="Calibri" w:cs="Calibri"/>
              </w:rPr>
            </w:pPr>
            <w:r>
              <w:rPr>
                <w:rFonts w:ascii="Calibri" w:hAnsi="Calibri" w:cs="Calibri"/>
              </w:rPr>
              <w:t xml:space="preserve">The assessor does not need to list potential issues if they feel confident that the assessment was reliable and valid without hindrance from external factors. </w:t>
            </w:r>
          </w:p>
          <w:p w14:paraId="1D089F55" w14:textId="77777777" w:rsidR="00275710" w:rsidRPr="00BE094C" w:rsidRDefault="00275710" w:rsidP="00E35E02">
            <w:pPr>
              <w:ind w:left="284"/>
              <w:rPr>
                <w:rFonts w:ascii="Calibri" w:hAnsi="Calibri" w:cs="Calibri"/>
              </w:rPr>
            </w:pPr>
          </w:p>
          <w:p w14:paraId="0517309D" w14:textId="00E84997" w:rsidR="00275710" w:rsidRPr="00BE094C" w:rsidRDefault="00275710" w:rsidP="00E35E02">
            <w:pPr>
              <w:ind w:left="284"/>
              <w:rPr>
                <w:rFonts w:ascii="Calibri" w:hAnsi="Calibri" w:cs="Calibri"/>
              </w:rPr>
            </w:pPr>
            <w:r w:rsidRPr="00BE094C">
              <w:rPr>
                <w:rFonts w:ascii="Calibri" w:hAnsi="Calibri" w:cs="Calibri"/>
              </w:rPr>
              <w:t xml:space="preserve">State the duration of the assessment and whether it was a continuous session. If more than one assessment session was necessary, all assessment dates need to be reported on the cover sheet. </w:t>
            </w:r>
          </w:p>
          <w:p w14:paraId="2EEBA68E" w14:textId="0F06825E" w:rsidR="004E0A99" w:rsidRDefault="004E0A99" w:rsidP="004E0A99">
            <w:pPr>
              <w:ind w:left="284"/>
              <w:rPr>
                <w:rFonts w:ascii="Calibri" w:hAnsi="Calibri" w:cs="Calibri"/>
                <w:color w:val="000000"/>
              </w:rPr>
            </w:pPr>
            <w:r>
              <w:rPr>
                <w:rFonts w:ascii="Calibri" w:hAnsi="Calibri" w:cs="Calibri"/>
              </w:rPr>
              <w:t>If there is more than one testing session, i</w:t>
            </w:r>
            <w:r w:rsidR="00275710" w:rsidRPr="00BE094C">
              <w:rPr>
                <w:rFonts w:ascii="Calibri" w:hAnsi="Calibri" w:cs="Calibri"/>
              </w:rPr>
              <w:t xml:space="preserve">n </w:t>
            </w:r>
            <w:r w:rsidR="00275710" w:rsidRPr="004E0A99">
              <w:rPr>
                <w:rFonts w:ascii="Calibri" w:hAnsi="Calibri" w:cs="Calibri"/>
              </w:rPr>
              <w:t>either this section or in</w:t>
            </w:r>
            <w:r w:rsidR="00275710" w:rsidRPr="00BE094C">
              <w:rPr>
                <w:rFonts w:ascii="Calibri" w:hAnsi="Calibri" w:cs="Calibri"/>
              </w:rPr>
              <w:t xml:space="preserve"> Appendix 2 Summary Table of Test Results</w:t>
            </w:r>
            <w:r w:rsidR="00993636">
              <w:rPr>
                <w:rFonts w:ascii="Calibri" w:hAnsi="Calibri" w:cs="Calibri"/>
              </w:rPr>
              <w:t>,</w:t>
            </w:r>
            <w:r w:rsidR="00275710" w:rsidRPr="00BE094C">
              <w:rPr>
                <w:rFonts w:ascii="Calibri" w:hAnsi="Calibri" w:cs="Calibri"/>
              </w:rPr>
              <w:t xml:space="preserve"> note the tests used in each assessment </w:t>
            </w:r>
            <w:r w:rsidR="00275710" w:rsidRPr="00BE094C">
              <w:rPr>
                <w:rFonts w:ascii="Calibri" w:hAnsi="Calibri" w:cs="Calibri"/>
                <w:color w:val="000000"/>
              </w:rPr>
              <w:t xml:space="preserve">session. </w:t>
            </w:r>
          </w:p>
          <w:p w14:paraId="32D130B3" w14:textId="77777777" w:rsidR="004E0A99" w:rsidRDefault="004E0A99" w:rsidP="004E0A99">
            <w:pPr>
              <w:ind w:left="284"/>
              <w:rPr>
                <w:rFonts w:ascii="Calibri" w:hAnsi="Calibri" w:cs="Calibri"/>
                <w:color w:val="000000"/>
              </w:rPr>
            </w:pPr>
          </w:p>
          <w:p w14:paraId="1817D994" w14:textId="77777777" w:rsidR="00275710" w:rsidRDefault="00275710" w:rsidP="004E0A99">
            <w:pPr>
              <w:ind w:left="284"/>
              <w:rPr>
                <w:rFonts w:ascii="Calibri" w:hAnsi="Calibri" w:cs="Calibri"/>
                <w:color w:val="000000"/>
              </w:rPr>
            </w:pPr>
            <w:r w:rsidRPr="00BE094C">
              <w:rPr>
                <w:rFonts w:ascii="Calibri" w:hAnsi="Calibri" w:cs="Calibri"/>
                <w:color w:val="000000"/>
              </w:rPr>
              <w:t xml:space="preserve">If the discussion of the background information gathered via a questionnaire/remote video platform/diagnostic interview was completed first in a separate session, this should also be recorded. It is recommended that the assessment sessions are contained within 4 weeks, unless there are unusual </w:t>
            </w:r>
            <w:r w:rsidR="002A161E">
              <w:rPr>
                <w:rFonts w:ascii="Calibri" w:hAnsi="Calibri" w:cs="Calibri"/>
                <w:color w:val="000000"/>
              </w:rPr>
              <w:t xml:space="preserve">or extenuating </w:t>
            </w:r>
            <w:r w:rsidRPr="00BE094C">
              <w:rPr>
                <w:rFonts w:ascii="Calibri" w:hAnsi="Calibri" w:cs="Calibri"/>
                <w:color w:val="000000"/>
              </w:rPr>
              <w:t>circumstances.</w:t>
            </w:r>
          </w:p>
          <w:p w14:paraId="65B0A0EB" w14:textId="163C0851" w:rsidR="00FD4838" w:rsidRPr="00BE094C" w:rsidRDefault="00FD4838" w:rsidP="004E0A99">
            <w:pPr>
              <w:ind w:left="284"/>
              <w:rPr>
                <w:rFonts w:ascii="Calibri" w:hAnsi="Calibri" w:cs="Calibri"/>
              </w:rPr>
            </w:pPr>
          </w:p>
        </w:tc>
      </w:tr>
    </w:tbl>
    <w:p w14:paraId="2F50A8DB" w14:textId="77777777" w:rsidR="0022588F" w:rsidRDefault="0022588F">
      <w:pPr>
        <w:spacing w:line="278" w:lineRule="auto"/>
        <w:rPr>
          <w:rFonts w:ascii="Calibri" w:hAnsi="Calibri" w:cs="Calibri"/>
        </w:rPr>
        <w:sectPr w:rsidR="0022588F" w:rsidSect="008F7ABE">
          <w:footerReference w:type="even" r:id="rId15"/>
          <w:footerReference w:type="default" r:id="rId16"/>
          <w:pgSz w:w="11906" w:h="16838"/>
          <w:pgMar w:top="1440" w:right="1440" w:bottom="1440" w:left="1440" w:header="426" w:footer="708" w:gutter="0"/>
          <w:cols w:space="708"/>
          <w:titlePg/>
          <w:docGrid w:linePitch="360"/>
        </w:sectPr>
      </w:pPr>
    </w:p>
    <w:p w14:paraId="1683F896" w14:textId="77777777" w:rsidR="005B093F" w:rsidRDefault="005B093F" w:rsidP="00DA7216">
      <w:pPr>
        <w:rPr>
          <w:rFonts w:ascii="Calibri" w:hAnsi="Calibri" w:cs="Calibri"/>
          <w:b/>
          <w:sz w:val="28"/>
          <w:szCs w:val="28"/>
          <w:highlight w:val="cyan"/>
        </w:rPr>
      </w:pPr>
    </w:p>
    <w:tbl>
      <w:tblPr>
        <w:tblStyle w:val="TableGrid"/>
        <w:tblW w:w="5000" w:type="pct"/>
        <w:tblLook w:val="04A0" w:firstRow="1" w:lastRow="0" w:firstColumn="1" w:lastColumn="0" w:noHBand="0" w:noVBand="1"/>
      </w:tblPr>
      <w:tblGrid>
        <w:gridCol w:w="9016"/>
      </w:tblGrid>
      <w:tr w:rsidR="00275710" w:rsidRPr="001A42D0" w14:paraId="7774DA5E" w14:textId="77777777" w:rsidTr="00E138E5">
        <w:tc>
          <w:tcPr>
            <w:tcW w:w="13948" w:type="dxa"/>
            <w:shd w:val="clear" w:color="auto" w:fill="auto"/>
          </w:tcPr>
          <w:p w14:paraId="035A49B3" w14:textId="77777777" w:rsidR="000D592C" w:rsidRDefault="000D592C" w:rsidP="001A007A">
            <w:pPr>
              <w:pStyle w:val="Boxheading1"/>
            </w:pPr>
          </w:p>
          <w:p w14:paraId="5FA7CE34" w14:textId="7043213F" w:rsidR="00275710" w:rsidRPr="00471AB7" w:rsidRDefault="00275710" w:rsidP="001A007A">
            <w:pPr>
              <w:pStyle w:val="Boxheading1"/>
              <w:rPr>
                <w:color w:val="008B9E"/>
                <w:sz w:val="32"/>
                <w:szCs w:val="32"/>
              </w:rPr>
            </w:pPr>
            <w:r w:rsidRPr="00471AB7">
              <w:rPr>
                <w:color w:val="008B9E"/>
                <w:sz w:val="32"/>
                <w:szCs w:val="32"/>
              </w:rPr>
              <w:t xml:space="preserve">Assessment Areas </w:t>
            </w:r>
          </w:p>
          <w:p w14:paraId="439E896A" w14:textId="77777777" w:rsidR="00275710" w:rsidRPr="00BE094C" w:rsidRDefault="00275710" w:rsidP="00E35E02">
            <w:pPr>
              <w:rPr>
                <w:rFonts w:ascii="Calibri" w:hAnsi="Calibri" w:cs="Calibri"/>
              </w:rPr>
            </w:pPr>
          </w:p>
          <w:p w14:paraId="340A9042" w14:textId="3AE8D1C0" w:rsidR="00275710" w:rsidRPr="00BE094C" w:rsidRDefault="00275710" w:rsidP="00E35E02">
            <w:pPr>
              <w:ind w:left="284"/>
              <w:rPr>
                <w:rFonts w:ascii="Calibri" w:hAnsi="Calibri" w:cs="Calibri"/>
              </w:rPr>
            </w:pPr>
            <w:r w:rsidRPr="00BE094C">
              <w:rPr>
                <w:rFonts w:ascii="Calibri" w:hAnsi="Calibri" w:cs="Calibri"/>
              </w:rPr>
              <w:t xml:space="preserve">The </w:t>
            </w:r>
            <w:commentRangeStart w:id="44"/>
            <w:r w:rsidRPr="00BE094C">
              <w:rPr>
                <w:rFonts w:ascii="Calibri" w:hAnsi="Calibri" w:cs="Calibri"/>
              </w:rPr>
              <w:t>selection of tests</w:t>
            </w:r>
            <w:commentRangeEnd w:id="44"/>
            <w:r w:rsidR="00A64C82" w:rsidRPr="00BE094C">
              <w:rPr>
                <w:rStyle w:val="CommentReference"/>
                <w:rFonts w:ascii="Calibri" w:hAnsi="Calibri" w:cs="Calibri"/>
              </w:rPr>
              <w:commentReference w:id="44"/>
            </w:r>
            <w:r w:rsidR="00055518">
              <w:rPr>
                <w:rFonts w:ascii="Calibri" w:hAnsi="Calibri" w:cs="Calibri"/>
              </w:rPr>
              <w:t xml:space="preserve"> [AG45] </w:t>
            </w:r>
            <w:r w:rsidRPr="00BE094C">
              <w:rPr>
                <w:rFonts w:ascii="Calibri" w:hAnsi="Calibri" w:cs="Calibri"/>
              </w:rPr>
              <w:t>chosen will:</w:t>
            </w:r>
          </w:p>
          <w:p w14:paraId="144D0B45" w14:textId="77777777" w:rsidR="00275710" w:rsidRPr="00BE094C" w:rsidRDefault="00275710" w:rsidP="00E35E02">
            <w:pPr>
              <w:rPr>
                <w:rFonts w:ascii="Calibri" w:hAnsi="Calibri" w:cs="Calibri"/>
              </w:rPr>
            </w:pPr>
          </w:p>
          <w:p w14:paraId="6AB620FE" w14:textId="5BE2D456" w:rsidR="00275710" w:rsidRPr="00BE094C" w:rsidRDefault="00275710" w:rsidP="00771047">
            <w:pPr>
              <w:pStyle w:val="ListParagraph"/>
              <w:numPr>
                <w:ilvl w:val="0"/>
                <w:numId w:val="4"/>
              </w:numPr>
              <w:spacing w:line="240" w:lineRule="auto"/>
              <w:rPr>
                <w:rFonts w:ascii="Calibri" w:hAnsi="Calibri" w:cs="Calibri"/>
              </w:rPr>
            </w:pPr>
            <w:r w:rsidRPr="00BE094C">
              <w:rPr>
                <w:rFonts w:ascii="Calibri" w:hAnsi="Calibri" w:cs="Calibri"/>
              </w:rPr>
              <w:t>Use the background information.</w:t>
            </w:r>
          </w:p>
          <w:p w14:paraId="53281B6F" w14:textId="77777777" w:rsidR="00101C53" w:rsidRPr="00101C53" w:rsidRDefault="00101C53" w:rsidP="00771047">
            <w:pPr>
              <w:pStyle w:val="ListParagraph"/>
              <w:numPr>
                <w:ilvl w:val="0"/>
                <w:numId w:val="4"/>
              </w:numPr>
              <w:spacing w:line="240" w:lineRule="auto"/>
              <w:rPr>
                <w:rFonts w:ascii="Calibri" w:hAnsi="Calibri" w:cs="Calibri"/>
              </w:rPr>
            </w:pPr>
            <w:r w:rsidRPr="00101C53">
              <w:rPr>
                <w:rFonts w:ascii="Calibri" w:hAnsi="Calibri" w:cs="Calibri"/>
              </w:rPr>
              <w:t xml:space="preserve">Prioritise test areas that add useful information relevant to the reason for referral and the emerging findings of the assessment.   </w:t>
            </w:r>
          </w:p>
          <w:p w14:paraId="44B150DC" w14:textId="77777777" w:rsidR="00101C53" w:rsidRPr="00101C53" w:rsidRDefault="00101C53" w:rsidP="00771047">
            <w:pPr>
              <w:pStyle w:val="ListParagraph"/>
              <w:numPr>
                <w:ilvl w:val="0"/>
                <w:numId w:val="4"/>
              </w:numPr>
              <w:spacing w:line="240" w:lineRule="auto"/>
              <w:rPr>
                <w:rFonts w:ascii="Calibri" w:hAnsi="Calibri" w:cs="Calibri"/>
              </w:rPr>
            </w:pPr>
            <w:r w:rsidRPr="00101C53">
              <w:rPr>
                <w:rFonts w:ascii="Calibri" w:hAnsi="Calibri" w:cs="Calibri"/>
              </w:rPr>
              <w:t>Have the potential to contribute meaningfully to the conclusions of the report.</w:t>
            </w:r>
          </w:p>
          <w:p w14:paraId="6177D219" w14:textId="77777777" w:rsidR="00101C53" w:rsidRPr="00101C53" w:rsidRDefault="00101C53" w:rsidP="00771047">
            <w:pPr>
              <w:pStyle w:val="ListParagraph"/>
              <w:numPr>
                <w:ilvl w:val="0"/>
                <w:numId w:val="4"/>
              </w:numPr>
              <w:spacing w:line="240" w:lineRule="auto"/>
              <w:rPr>
                <w:rFonts w:ascii="Calibri" w:hAnsi="Calibri" w:cs="Calibri"/>
              </w:rPr>
            </w:pPr>
            <w:r w:rsidRPr="00101C53">
              <w:rPr>
                <w:rFonts w:ascii="Calibri" w:hAnsi="Calibri" w:cs="Calibri"/>
              </w:rPr>
              <w:t xml:space="preserve">Avoid under or over-testing and inclusion of multiple tests in the same area, if no further information can be gained. </w:t>
            </w:r>
          </w:p>
          <w:p w14:paraId="5B914945" w14:textId="77777777" w:rsidR="00101C53" w:rsidRDefault="00101C53" w:rsidP="00771047">
            <w:pPr>
              <w:pStyle w:val="ListParagraph"/>
              <w:numPr>
                <w:ilvl w:val="0"/>
                <w:numId w:val="4"/>
              </w:numPr>
              <w:spacing w:line="240" w:lineRule="auto"/>
              <w:rPr>
                <w:rFonts w:ascii="Calibri" w:hAnsi="Calibri" w:cs="Calibri"/>
              </w:rPr>
            </w:pPr>
            <w:r w:rsidRPr="00101C53">
              <w:rPr>
                <w:rFonts w:ascii="Calibri" w:hAnsi="Calibri" w:cs="Calibri"/>
              </w:rPr>
              <w:t>Consider the individual</w:t>
            </w:r>
            <w:r w:rsidRPr="00101C53">
              <w:rPr>
                <w:rFonts w:ascii="Calibri" w:hAnsi="Calibri" w:cs="Calibri" w:hint="cs"/>
              </w:rPr>
              <w:t>’</w:t>
            </w:r>
            <w:r w:rsidRPr="00101C53">
              <w:rPr>
                <w:rFonts w:ascii="Calibri" w:hAnsi="Calibri" w:cs="Calibri"/>
              </w:rPr>
              <w:t>s age and capacity to engage with the assessment process.</w:t>
            </w:r>
          </w:p>
          <w:p w14:paraId="2366AC68" w14:textId="6FB4CF01" w:rsidR="00275710" w:rsidRPr="00BE094C" w:rsidRDefault="00101C53" w:rsidP="00771047">
            <w:pPr>
              <w:pStyle w:val="ListParagraph"/>
              <w:numPr>
                <w:ilvl w:val="0"/>
                <w:numId w:val="4"/>
              </w:numPr>
              <w:spacing w:line="240" w:lineRule="auto"/>
              <w:rPr>
                <w:rFonts w:ascii="Calibri" w:hAnsi="Calibri" w:cs="Calibri"/>
              </w:rPr>
            </w:pPr>
            <w:r>
              <w:rPr>
                <w:rFonts w:ascii="Calibri" w:hAnsi="Calibri" w:cs="Calibri"/>
              </w:rPr>
              <w:t xml:space="preserve">Reflect </w:t>
            </w:r>
            <w:r w:rsidR="00275710" w:rsidRPr="00BE094C">
              <w:rPr>
                <w:rFonts w:ascii="Calibri" w:hAnsi="Calibri" w:cs="Calibri"/>
              </w:rPr>
              <w:t>accepted definitions of specific learning difficulties.</w:t>
            </w:r>
          </w:p>
          <w:p w14:paraId="34F0D72A" w14:textId="77777777" w:rsidR="00275710" w:rsidRPr="00BE094C" w:rsidRDefault="00275710" w:rsidP="00E35E02">
            <w:pPr>
              <w:rPr>
                <w:rFonts w:ascii="Calibri" w:hAnsi="Calibri" w:cs="Calibri"/>
              </w:rPr>
            </w:pPr>
          </w:p>
          <w:p w14:paraId="28BBC0DB" w14:textId="06764BA2" w:rsidR="00E4556C" w:rsidRDefault="00275710" w:rsidP="00E35E02">
            <w:pPr>
              <w:ind w:left="284"/>
              <w:rPr>
                <w:rFonts w:ascii="Calibri" w:hAnsi="Calibri" w:cs="Calibri"/>
              </w:rPr>
            </w:pPr>
            <w:r w:rsidRPr="00BE094C">
              <w:rPr>
                <w:rFonts w:ascii="Calibri" w:hAnsi="Calibri" w:cs="Calibri"/>
              </w:rPr>
              <w:t xml:space="preserve">For each area tested performance will be discussed, noting results that indicate areas of strength or challenge, and how these may impact on learning or other areas of life. </w:t>
            </w:r>
            <w:r w:rsidR="00E4556C">
              <w:rPr>
                <w:rFonts w:ascii="Calibri" w:hAnsi="Calibri" w:cs="Calibri"/>
              </w:rPr>
              <w:t xml:space="preserve">It may be useful to compare sub-test results in one section with those in a preceding section. </w:t>
            </w:r>
            <w:r w:rsidRPr="00BE094C">
              <w:rPr>
                <w:rFonts w:ascii="Calibri" w:hAnsi="Calibri" w:cs="Calibri"/>
              </w:rPr>
              <w:t xml:space="preserve"> If relevant and appropriate, relate the performance to the strengths or concerns reported by</w:t>
            </w:r>
            <w:r w:rsidR="00101C53">
              <w:rPr>
                <w:rFonts w:ascii="Calibri" w:hAnsi="Calibri" w:cs="Calibri"/>
              </w:rPr>
              <w:t>/about</w:t>
            </w:r>
            <w:r w:rsidRPr="00BE094C">
              <w:rPr>
                <w:rFonts w:ascii="Calibri" w:hAnsi="Calibri" w:cs="Calibri"/>
              </w:rPr>
              <w:t xml:space="preserve"> the individual. </w:t>
            </w:r>
          </w:p>
          <w:p w14:paraId="17173E12" w14:textId="77777777" w:rsidR="00E4556C" w:rsidRDefault="00E4556C" w:rsidP="00E35E02">
            <w:pPr>
              <w:ind w:left="284"/>
              <w:rPr>
                <w:rFonts w:ascii="Calibri" w:hAnsi="Calibri" w:cs="Calibri"/>
              </w:rPr>
            </w:pPr>
          </w:p>
          <w:p w14:paraId="167B47BE" w14:textId="75E8CB15" w:rsidR="00275710" w:rsidRPr="00BE094C" w:rsidRDefault="00275710" w:rsidP="00E35E02">
            <w:pPr>
              <w:ind w:left="284"/>
              <w:rPr>
                <w:rFonts w:ascii="Calibri" w:hAnsi="Calibri" w:cs="Calibri"/>
              </w:rPr>
            </w:pPr>
            <w:r w:rsidRPr="00BE094C">
              <w:rPr>
                <w:rFonts w:ascii="Calibri" w:hAnsi="Calibri" w:cs="Calibri"/>
              </w:rPr>
              <w:t xml:space="preserve">Relate performance to a level descriptor. Assessors </w:t>
            </w:r>
            <w:r w:rsidR="00EA575F">
              <w:rPr>
                <w:rFonts w:ascii="Calibri" w:hAnsi="Calibri" w:cs="Calibri"/>
              </w:rPr>
              <w:t>should</w:t>
            </w:r>
            <w:r w:rsidRPr="00BE094C">
              <w:rPr>
                <w:rFonts w:ascii="Calibri" w:hAnsi="Calibri" w:cs="Calibri"/>
              </w:rPr>
              <w:t xml:space="preserve"> note the standard score</w:t>
            </w:r>
            <w:r w:rsidR="00E4556C">
              <w:rPr>
                <w:rFonts w:ascii="Calibri" w:hAnsi="Calibri" w:cs="Calibri"/>
              </w:rPr>
              <w:t xml:space="preserve"> for any single sub-test </w:t>
            </w:r>
            <w:r w:rsidRPr="00BE094C">
              <w:rPr>
                <w:rFonts w:ascii="Calibri" w:hAnsi="Calibri" w:cs="Calibri"/>
              </w:rPr>
              <w:t xml:space="preserve">in brackets. </w:t>
            </w:r>
            <w:r w:rsidR="00E4556C">
              <w:rPr>
                <w:rFonts w:ascii="Calibri" w:hAnsi="Calibri" w:cs="Calibri"/>
              </w:rPr>
              <w:t xml:space="preserve">If </w:t>
            </w:r>
            <w:r w:rsidR="00E4556C" w:rsidRPr="00E4556C">
              <w:rPr>
                <w:rFonts w:ascii="Calibri" w:hAnsi="Calibri" w:cs="Calibri"/>
              </w:rPr>
              <w:t>all relevant sub-tests have been discussed</w:t>
            </w:r>
            <w:r w:rsidR="00E4556C">
              <w:rPr>
                <w:rFonts w:ascii="Calibri" w:hAnsi="Calibri" w:cs="Calibri"/>
              </w:rPr>
              <w:t xml:space="preserve"> and a composite score can be calculated, it may be reported and discussed at an appropriate point, even if the sub-tests have been reported separately in different sections. </w:t>
            </w:r>
            <w:r w:rsidRPr="00BE094C">
              <w:rPr>
                <w:rFonts w:ascii="Calibri" w:hAnsi="Calibri" w:cs="Calibri"/>
              </w:rPr>
              <w:t xml:space="preserve">If a pattern of test scores is exceptionally low, assessors must use their discretion and be sensitive in their reporting of performance.  </w:t>
            </w:r>
          </w:p>
          <w:p w14:paraId="127C0391" w14:textId="77777777" w:rsidR="00275710" w:rsidRPr="00BE094C" w:rsidRDefault="00275710" w:rsidP="00E35E02">
            <w:pPr>
              <w:ind w:left="284"/>
              <w:rPr>
                <w:rFonts w:ascii="Calibri" w:hAnsi="Calibri" w:cs="Calibri"/>
              </w:rPr>
            </w:pPr>
          </w:p>
          <w:p w14:paraId="564E9D2A" w14:textId="47DB9B28" w:rsidR="00275710" w:rsidRPr="00BE094C" w:rsidRDefault="00275710" w:rsidP="007245B1">
            <w:pPr>
              <w:ind w:left="284"/>
              <w:rPr>
                <w:rFonts w:ascii="Calibri" w:hAnsi="Calibri" w:cs="Calibri"/>
              </w:rPr>
            </w:pPr>
            <w:r w:rsidRPr="00BE094C">
              <w:rPr>
                <w:rFonts w:ascii="Calibri" w:hAnsi="Calibri" w:cs="Calibri"/>
              </w:rPr>
              <w:t>Qualitative observation and analysis of strategies and approaches to tasks should be noted e.g. verbalisation to support processing, any issues with word retrieval impacting on speed in verbal tasks, reliance on prompting to elicit more detail etc. Other issues such as forgetting instructions or needing them repeated, problems in maintaining sustained attention, distractibility, etc. should be reported alongside test outcomes for the specific test(s) affected.</w:t>
            </w:r>
          </w:p>
          <w:p w14:paraId="43177F21" w14:textId="6D1131DE" w:rsidR="00275710" w:rsidRPr="00BE094C" w:rsidRDefault="00D9264B" w:rsidP="00440149">
            <w:pPr>
              <w:ind w:left="284"/>
              <w:jc w:val="center"/>
              <w:rPr>
                <w:rFonts w:ascii="Calibri" w:hAnsi="Calibri" w:cs="Calibri"/>
              </w:rPr>
            </w:pPr>
            <w:r w:rsidRPr="00BE094C">
              <w:rPr>
                <w:rFonts w:ascii="Calibri" w:hAnsi="Calibri" w:cs="Calibri"/>
              </w:rPr>
              <w:t xml:space="preserve"> </w:t>
            </w:r>
          </w:p>
        </w:tc>
      </w:tr>
    </w:tbl>
    <w:p w14:paraId="58EA4FFE" w14:textId="6219EB2B" w:rsidR="00150113" w:rsidRDefault="00150113" w:rsidP="00275710">
      <w:pPr>
        <w:rPr>
          <w:rFonts w:ascii="Calibri" w:hAnsi="Calibri" w:cs="Calibri"/>
        </w:rPr>
      </w:pPr>
    </w:p>
    <w:p w14:paraId="32079082" w14:textId="77777777" w:rsidR="003F32E1" w:rsidRDefault="003F32E1" w:rsidP="00275710">
      <w:pPr>
        <w:rPr>
          <w:rFonts w:ascii="Calibri" w:hAnsi="Calibri" w:cs="Calibri"/>
        </w:rPr>
        <w:sectPr w:rsidR="003F32E1" w:rsidSect="003F32E1">
          <w:pgSz w:w="11906" w:h="16838"/>
          <w:pgMar w:top="1440" w:right="1440" w:bottom="1440" w:left="1440" w:header="426" w:footer="708" w:gutter="0"/>
          <w:cols w:space="708"/>
          <w:docGrid w:linePitch="360"/>
        </w:sectPr>
      </w:pPr>
    </w:p>
    <w:tbl>
      <w:tblPr>
        <w:tblStyle w:val="TableGrid"/>
        <w:tblW w:w="5000" w:type="pct"/>
        <w:tblInd w:w="284" w:type="dxa"/>
        <w:tblLook w:val="04A0" w:firstRow="1" w:lastRow="0" w:firstColumn="1" w:lastColumn="0" w:noHBand="0" w:noVBand="1"/>
      </w:tblPr>
      <w:tblGrid>
        <w:gridCol w:w="4185"/>
        <w:gridCol w:w="4831"/>
      </w:tblGrid>
      <w:tr w:rsidR="007245B1" w14:paraId="4BB63075" w14:textId="77777777" w:rsidTr="00C13D46">
        <w:tc>
          <w:tcPr>
            <w:tcW w:w="9016" w:type="dxa"/>
            <w:gridSpan w:val="2"/>
            <w:shd w:val="clear" w:color="auto" w:fill="FFE9DE"/>
          </w:tcPr>
          <w:p w14:paraId="59166890" w14:textId="191D66CA" w:rsidR="007245B1" w:rsidRPr="000D592C" w:rsidRDefault="007245B1" w:rsidP="0078226F">
            <w:pPr>
              <w:rPr>
                <w:rFonts w:ascii="Calibri" w:hAnsi="Calibri" w:cs="Calibri"/>
                <w:sz w:val="28"/>
                <w:szCs w:val="28"/>
              </w:rPr>
            </w:pPr>
            <w:bookmarkStart w:id="45" w:name="_Hlk198563540"/>
            <w:commentRangeStart w:id="46"/>
            <w:r w:rsidRPr="00F1117E">
              <w:rPr>
                <w:rFonts w:ascii="Calibri" w:hAnsi="Calibri" w:cs="Calibri"/>
                <w:b/>
                <w:color w:val="046977"/>
                <w:sz w:val="28"/>
                <w:szCs w:val="28"/>
              </w:rPr>
              <w:lastRenderedPageBreak/>
              <w:t>Language and Reasoning Skills</w:t>
            </w:r>
            <w:commentRangeEnd w:id="46"/>
            <w:r w:rsidRPr="00F1117E">
              <w:rPr>
                <w:rStyle w:val="CommentReference"/>
                <w:rFonts w:ascii="Calibri" w:hAnsi="Calibri" w:cs="Calibri"/>
                <w:color w:val="046977"/>
                <w:sz w:val="28"/>
                <w:szCs w:val="28"/>
              </w:rPr>
              <w:commentReference w:id="46"/>
            </w:r>
            <w:r w:rsidR="00055518" w:rsidRPr="004F7B73">
              <w:rPr>
                <w:rFonts w:ascii="Calibri" w:hAnsi="Calibri" w:cs="Calibri"/>
                <w:b/>
                <w:color w:val="046977"/>
                <w:sz w:val="28"/>
                <w:szCs w:val="28"/>
              </w:rPr>
              <w:t xml:space="preserve"> </w:t>
            </w:r>
            <w:r w:rsidR="00055518" w:rsidRPr="00055518">
              <w:rPr>
                <w:rFonts w:ascii="Calibri" w:eastAsia="Times New Roman" w:hAnsi="Calibri" w:cs="Calibri"/>
                <w:iCs/>
                <w:color w:val="000000" w:themeColor="text1"/>
                <w:lang w:eastAsia="en-GB"/>
              </w:rPr>
              <w:t>[AG46]</w:t>
            </w:r>
          </w:p>
        </w:tc>
      </w:tr>
      <w:tr w:rsidR="007245B1" w14:paraId="2AD121F6" w14:textId="77777777" w:rsidTr="006932BF">
        <w:tc>
          <w:tcPr>
            <w:tcW w:w="4185" w:type="dxa"/>
          </w:tcPr>
          <w:p w14:paraId="276DD1AC" w14:textId="77777777" w:rsidR="007245B1" w:rsidRPr="00D60175" w:rsidRDefault="007245B1" w:rsidP="0078226F">
            <w:pPr>
              <w:ind w:left="284"/>
              <w:rPr>
                <w:rFonts w:ascii="Calibri" w:hAnsi="Calibri" w:cs="Calibri"/>
                <w:b/>
              </w:rPr>
            </w:pPr>
          </w:p>
          <w:p w14:paraId="3B116CCE" w14:textId="77777777" w:rsidR="007245B1" w:rsidRPr="00D60175" w:rsidRDefault="007245B1" w:rsidP="00055518">
            <w:pPr>
              <w:pStyle w:val="ListParagraph"/>
              <w:numPr>
                <w:ilvl w:val="0"/>
                <w:numId w:val="20"/>
              </w:numPr>
              <w:spacing w:line="240" w:lineRule="atLeast"/>
              <w:ind w:left="714" w:hanging="357"/>
              <w:rPr>
                <w:rFonts w:ascii="Calibri" w:hAnsi="Calibri" w:cs="Calibri"/>
                <w:b/>
              </w:rPr>
            </w:pPr>
            <w:r w:rsidRPr="00D60175">
              <w:rPr>
                <w:rFonts w:ascii="Calibri" w:hAnsi="Calibri" w:cs="Calibri"/>
                <w:b/>
              </w:rPr>
              <w:t>Areas of assessment</w:t>
            </w:r>
          </w:p>
          <w:p w14:paraId="2687F2F4" w14:textId="77777777" w:rsidR="007245B1" w:rsidRPr="00D60175" w:rsidRDefault="007245B1" w:rsidP="0078226F">
            <w:pPr>
              <w:spacing w:line="240" w:lineRule="atLeast"/>
              <w:ind w:left="170"/>
              <w:rPr>
                <w:rFonts w:ascii="Calibri" w:hAnsi="Calibri" w:cs="Calibri"/>
                <w:b/>
                <w:highlight w:val="cyan"/>
              </w:rPr>
            </w:pPr>
          </w:p>
          <w:p w14:paraId="4880457E" w14:textId="075A5C30" w:rsidR="007245B1" w:rsidRPr="00532645" w:rsidRDefault="007245B1" w:rsidP="00667560">
            <w:pPr>
              <w:pStyle w:val="ListParagraph"/>
              <w:numPr>
                <w:ilvl w:val="0"/>
                <w:numId w:val="19"/>
              </w:numPr>
              <w:spacing w:line="240" w:lineRule="atLeast"/>
              <w:rPr>
                <w:rFonts w:ascii="Calibri" w:hAnsi="Calibri" w:cs="Calibri"/>
                <w:b/>
                <w:color w:val="008B9E"/>
              </w:rPr>
            </w:pPr>
            <w:commentRangeStart w:id="47"/>
            <w:r w:rsidRPr="00532645">
              <w:rPr>
                <w:rFonts w:ascii="Calibri" w:hAnsi="Calibri" w:cs="Calibri"/>
                <w:b/>
                <w:color w:val="008B9E"/>
              </w:rPr>
              <w:t xml:space="preserve">Receptive language and listening comprehension </w:t>
            </w:r>
          </w:p>
          <w:p w14:paraId="7BF6DE38" w14:textId="03EF4064" w:rsidR="007245B1" w:rsidRPr="00532645" w:rsidRDefault="007245B1" w:rsidP="00667560">
            <w:pPr>
              <w:pStyle w:val="ListParagraph"/>
              <w:numPr>
                <w:ilvl w:val="0"/>
                <w:numId w:val="19"/>
              </w:numPr>
              <w:spacing w:line="240" w:lineRule="atLeast"/>
              <w:rPr>
                <w:rFonts w:ascii="Calibri" w:hAnsi="Calibri" w:cs="Calibri"/>
                <w:b/>
                <w:color w:val="008B9E"/>
              </w:rPr>
            </w:pPr>
            <w:r w:rsidRPr="00532645">
              <w:rPr>
                <w:rFonts w:ascii="Calibri" w:hAnsi="Calibri" w:cs="Calibri"/>
                <w:b/>
                <w:color w:val="008B9E"/>
              </w:rPr>
              <w:t>Expressive language</w:t>
            </w:r>
            <w:commentRangeEnd w:id="47"/>
            <w:r w:rsidRPr="00532645">
              <w:rPr>
                <w:rStyle w:val="CommentReference"/>
                <w:color w:val="008B9E"/>
              </w:rPr>
              <w:commentReference w:id="47"/>
            </w:r>
            <w:r w:rsidRPr="00532645">
              <w:rPr>
                <w:rFonts w:ascii="Calibri" w:hAnsi="Calibri" w:cs="Calibri"/>
                <w:b/>
                <w:color w:val="008B9E"/>
              </w:rPr>
              <w:t xml:space="preserve"> </w:t>
            </w:r>
            <w:r w:rsidR="00055518" w:rsidRPr="00532645">
              <w:rPr>
                <w:rFonts w:ascii="Calibri" w:eastAsia="Times New Roman" w:hAnsi="Calibri" w:cs="Calibri"/>
                <w:iCs/>
                <w:color w:val="008B9E"/>
                <w:lang w:eastAsia="en-GB"/>
              </w:rPr>
              <w:t>[AG47]</w:t>
            </w:r>
          </w:p>
          <w:p w14:paraId="54715186" w14:textId="24C11114" w:rsidR="007245B1" w:rsidRPr="00532645" w:rsidRDefault="007245B1" w:rsidP="00667560">
            <w:pPr>
              <w:pStyle w:val="ListParagraph"/>
              <w:numPr>
                <w:ilvl w:val="0"/>
                <w:numId w:val="19"/>
              </w:numPr>
              <w:spacing w:line="240" w:lineRule="atLeast"/>
              <w:rPr>
                <w:rFonts w:ascii="Calibri" w:hAnsi="Calibri" w:cs="Calibri"/>
                <w:b/>
                <w:color w:val="008B9E"/>
              </w:rPr>
            </w:pPr>
            <w:commentRangeStart w:id="48"/>
            <w:r w:rsidRPr="00532645">
              <w:rPr>
                <w:rFonts w:ascii="Calibri" w:hAnsi="Calibri" w:cs="Calibri"/>
                <w:b/>
                <w:color w:val="008B9E"/>
              </w:rPr>
              <w:t>Phonological awareness</w:t>
            </w:r>
            <w:commentRangeEnd w:id="48"/>
            <w:r w:rsidRPr="00532645">
              <w:rPr>
                <w:rStyle w:val="CommentReference"/>
                <w:color w:val="008B9E"/>
              </w:rPr>
              <w:commentReference w:id="48"/>
            </w:r>
            <w:r w:rsidRPr="00532645">
              <w:rPr>
                <w:rFonts w:ascii="Calibri" w:hAnsi="Calibri" w:cs="Calibri"/>
                <w:b/>
                <w:color w:val="008B9E"/>
              </w:rPr>
              <w:t xml:space="preserve"> </w:t>
            </w:r>
            <w:r w:rsidR="00055518" w:rsidRPr="00532645">
              <w:rPr>
                <w:rFonts w:ascii="Calibri" w:eastAsia="Times New Roman" w:hAnsi="Calibri" w:cs="Calibri"/>
                <w:iCs/>
                <w:color w:val="008B9E"/>
                <w:lang w:eastAsia="en-GB"/>
              </w:rPr>
              <w:t>[AG48]</w:t>
            </w:r>
          </w:p>
          <w:p w14:paraId="616FCB36" w14:textId="77777777" w:rsidR="00653751" w:rsidRPr="00532645" w:rsidRDefault="00653751" w:rsidP="00653751">
            <w:pPr>
              <w:pStyle w:val="ListParagraph"/>
              <w:numPr>
                <w:ilvl w:val="0"/>
                <w:numId w:val="19"/>
              </w:numPr>
              <w:spacing w:line="240" w:lineRule="atLeast"/>
              <w:rPr>
                <w:rFonts w:ascii="Calibri" w:hAnsi="Calibri" w:cs="Calibri"/>
                <w:b/>
                <w:color w:val="008B9E"/>
              </w:rPr>
            </w:pPr>
            <w:r w:rsidRPr="00532645">
              <w:rPr>
                <w:rFonts w:ascii="Calibri" w:hAnsi="Calibri" w:cs="Calibri"/>
                <w:b/>
                <w:color w:val="008B9E"/>
              </w:rPr>
              <w:t xml:space="preserve">Reasoning </w:t>
            </w:r>
          </w:p>
          <w:p w14:paraId="137DF013" w14:textId="77777777" w:rsidR="00653751" w:rsidRPr="00675DBB" w:rsidRDefault="00653751" w:rsidP="00653751">
            <w:pPr>
              <w:pStyle w:val="ListParagraph"/>
              <w:spacing w:line="240" w:lineRule="atLeast"/>
              <w:rPr>
                <w:rFonts w:ascii="Calibri" w:hAnsi="Calibri" w:cs="Calibri"/>
                <w:b/>
                <w:color w:val="0070C0"/>
              </w:rPr>
            </w:pPr>
          </w:p>
          <w:p w14:paraId="3F30A37B" w14:textId="77777777" w:rsidR="007245B1" w:rsidRPr="00D60175" w:rsidRDefault="007245B1" w:rsidP="00F83FE7">
            <w:pPr>
              <w:pStyle w:val="ListParagraph"/>
              <w:spacing w:line="240" w:lineRule="atLeast"/>
              <w:rPr>
                <w:rFonts w:ascii="Calibri" w:hAnsi="Calibri" w:cs="Calibri"/>
              </w:rPr>
            </w:pPr>
          </w:p>
        </w:tc>
        <w:tc>
          <w:tcPr>
            <w:tcW w:w="4831" w:type="dxa"/>
          </w:tcPr>
          <w:p w14:paraId="47FC6992" w14:textId="77777777" w:rsidR="007245B1" w:rsidRPr="00D60175" w:rsidRDefault="007245B1" w:rsidP="0078226F">
            <w:pPr>
              <w:ind w:left="284"/>
              <w:rPr>
                <w:rFonts w:ascii="Calibri" w:eastAsia="Times New Roman" w:hAnsi="Calibri" w:cs="Calibri"/>
                <w:b/>
                <w:iCs/>
                <w:color w:val="000000" w:themeColor="text1"/>
                <w:lang w:eastAsia="en-GB"/>
              </w:rPr>
            </w:pPr>
          </w:p>
          <w:p w14:paraId="396ACF3F" w14:textId="77777777" w:rsidR="007245B1" w:rsidRPr="00D60175" w:rsidRDefault="007245B1" w:rsidP="0078226F">
            <w:pPr>
              <w:spacing w:line="240" w:lineRule="atLeast"/>
              <w:ind w:left="284"/>
              <w:rPr>
                <w:rFonts w:ascii="Calibri" w:eastAsia="Times New Roman" w:hAnsi="Calibri" w:cs="Calibri"/>
                <w:b/>
                <w:iCs/>
                <w:color w:val="000000" w:themeColor="text1"/>
                <w:lang w:eastAsia="en-GB"/>
              </w:rPr>
            </w:pPr>
            <w:r w:rsidRPr="00D60175">
              <w:rPr>
                <w:rFonts w:ascii="Calibri" w:eastAsia="Times New Roman" w:hAnsi="Calibri" w:cs="Calibri"/>
                <w:b/>
                <w:iCs/>
                <w:color w:val="000000" w:themeColor="text1"/>
                <w:lang w:eastAsia="en-GB"/>
              </w:rPr>
              <w:t>Rationale</w:t>
            </w:r>
          </w:p>
          <w:p w14:paraId="519D691F" w14:textId="77777777" w:rsidR="007245B1" w:rsidRPr="00D60175" w:rsidRDefault="007245B1" w:rsidP="0078226F">
            <w:pPr>
              <w:spacing w:line="240" w:lineRule="atLeast"/>
              <w:ind w:left="284"/>
              <w:rPr>
                <w:rFonts w:ascii="Calibri" w:eastAsia="Times New Roman" w:hAnsi="Calibri" w:cs="Calibri"/>
                <w:b/>
                <w:iCs/>
                <w:color w:val="000000" w:themeColor="text1"/>
                <w:lang w:eastAsia="en-GB"/>
              </w:rPr>
            </w:pPr>
          </w:p>
          <w:p w14:paraId="1ED69DCF" w14:textId="77777777" w:rsidR="007245B1" w:rsidRPr="0080317F" w:rsidRDefault="007245B1" w:rsidP="00667560">
            <w:pPr>
              <w:pStyle w:val="ListParagraph"/>
              <w:numPr>
                <w:ilvl w:val="0"/>
                <w:numId w:val="20"/>
              </w:numPr>
              <w:spacing w:line="240" w:lineRule="atLeast"/>
              <w:ind w:left="714" w:hanging="357"/>
              <w:rPr>
                <w:rFonts w:ascii="Calibri" w:eastAsia="Times New Roman" w:hAnsi="Calibri" w:cs="Calibri"/>
                <w:color w:val="000000" w:themeColor="text1"/>
                <w:lang w:eastAsia="en-GB"/>
              </w:rPr>
            </w:pPr>
            <w:r w:rsidRPr="00D60175">
              <w:rPr>
                <w:rFonts w:ascii="Calibri" w:eastAsia="Times New Roman" w:hAnsi="Calibri" w:cs="Calibri"/>
                <w:iCs/>
                <w:color w:val="000000" w:themeColor="text1"/>
                <w:lang w:eastAsia="en-GB"/>
              </w:rPr>
              <w:t xml:space="preserve">These skills are the foundation for reading, spelling and mathematics learning. </w:t>
            </w:r>
          </w:p>
          <w:p w14:paraId="2A70D5FB" w14:textId="77777777" w:rsidR="007245B1" w:rsidRPr="0080317F" w:rsidRDefault="007245B1" w:rsidP="00667560">
            <w:pPr>
              <w:pStyle w:val="ListParagraph"/>
              <w:numPr>
                <w:ilvl w:val="0"/>
                <w:numId w:val="20"/>
              </w:numPr>
              <w:spacing w:line="240" w:lineRule="atLeast"/>
              <w:ind w:left="714" w:hanging="357"/>
              <w:rPr>
                <w:rFonts w:ascii="Calibri" w:eastAsia="Times New Roman" w:hAnsi="Calibri" w:cs="Calibri"/>
                <w:color w:val="000000" w:themeColor="text1"/>
                <w:lang w:eastAsia="en-GB"/>
              </w:rPr>
            </w:pPr>
            <w:r w:rsidRPr="00D60175">
              <w:rPr>
                <w:rFonts w:ascii="Calibri" w:eastAsia="Times New Roman" w:hAnsi="Calibri" w:cs="Calibri"/>
                <w:iCs/>
                <w:color w:val="000000" w:themeColor="text1"/>
                <w:lang w:eastAsia="en-GB"/>
              </w:rPr>
              <w:t xml:space="preserve">Poor phonological awareness is strongly implicated in specific learning difficulties such as dyslexia. </w:t>
            </w:r>
          </w:p>
          <w:p w14:paraId="45CDD879" w14:textId="3E69976A" w:rsidR="007245B1" w:rsidRPr="00D60175" w:rsidRDefault="007245B1" w:rsidP="00667560">
            <w:pPr>
              <w:pStyle w:val="ListParagraph"/>
              <w:numPr>
                <w:ilvl w:val="0"/>
                <w:numId w:val="20"/>
              </w:numPr>
              <w:spacing w:line="240" w:lineRule="atLeast"/>
              <w:ind w:left="714" w:hanging="357"/>
              <w:rPr>
                <w:rFonts w:ascii="Calibri" w:eastAsia="Times New Roman" w:hAnsi="Calibri" w:cs="Calibri"/>
                <w:color w:val="000000" w:themeColor="text1"/>
                <w:lang w:eastAsia="en-GB"/>
              </w:rPr>
            </w:pPr>
            <w:r w:rsidRPr="00D60175">
              <w:rPr>
                <w:rFonts w:ascii="Calibri" w:eastAsia="Times New Roman" w:hAnsi="Calibri" w:cs="Calibri"/>
                <w:iCs/>
                <w:color w:val="000000" w:themeColor="text1"/>
                <w:lang w:eastAsia="en-GB"/>
              </w:rPr>
              <w:t xml:space="preserve">Very poor oral (receptive and expressive) language skills are implicated in developmental language disorder </w:t>
            </w:r>
            <w:commentRangeStart w:id="49"/>
            <w:r w:rsidRPr="00D60175">
              <w:rPr>
                <w:rFonts w:ascii="Calibri" w:eastAsia="Times New Roman" w:hAnsi="Calibri" w:cs="Calibri"/>
                <w:iCs/>
                <w:color w:val="000000" w:themeColor="text1"/>
                <w:lang w:eastAsia="en-GB"/>
              </w:rPr>
              <w:t>(DLD)</w:t>
            </w:r>
            <w:commentRangeEnd w:id="49"/>
            <w:r>
              <w:rPr>
                <w:rStyle w:val="CommentReference"/>
              </w:rPr>
              <w:commentReference w:id="49"/>
            </w:r>
            <w:r w:rsidR="00055518">
              <w:rPr>
                <w:rFonts w:ascii="Calibri" w:eastAsia="Times New Roman" w:hAnsi="Calibri" w:cs="Calibri"/>
                <w:iCs/>
                <w:color w:val="000000" w:themeColor="text1"/>
                <w:lang w:eastAsia="en-GB"/>
              </w:rPr>
              <w:t xml:space="preserve"> [AG49]. </w:t>
            </w:r>
            <w:r w:rsidRPr="00D60175">
              <w:rPr>
                <w:rFonts w:ascii="Calibri" w:eastAsia="Times New Roman" w:hAnsi="Calibri" w:cs="Calibri"/>
                <w:iCs/>
                <w:color w:val="000000" w:themeColor="text1"/>
                <w:lang w:eastAsia="en-GB"/>
              </w:rPr>
              <w:t>Poor early language skills are implicated as a risk factor for dyslexia.</w:t>
            </w:r>
          </w:p>
          <w:p w14:paraId="04F66F14" w14:textId="77777777" w:rsidR="007245B1" w:rsidRPr="00D60175" w:rsidRDefault="007245B1" w:rsidP="00667560">
            <w:pPr>
              <w:pStyle w:val="ListParagraph"/>
              <w:numPr>
                <w:ilvl w:val="0"/>
                <w:numId w:val="20"/>
              </w:numPr>
              <w:spacing w:line="240" w:lineRule="atLeast"/>
              <w:ind w:left="714" w:hanging="357"/>
              <w:rPr>
                <w:rFonts w:ascii="Calibri" w:eastAsia="Times New Roman" w:hAnsi="Calibri" w:cs="Calibri"/>
                <w:iCs/>
                <w:color w:val="000000" w:themeColor="text1"/>
                <w:lang w:eastAsia="en-GB"/>
              </w:rPr>
            </w:pPr>
            <w:r w:rsidRPr="00D60175">
              <w:rPr>
                <w:rFonts w:ascii="Calibri" w:eastAsia="Times New Roman" w:hAnsi="Calibri" w:cs="Calibri"/>
                <w:iCs/>
                <w:color w:val="000000" w:themeColor="text1"/>
                <w:lang w:eastAsia="en-GB"/>
              </w:rPr>
              <w:t>Good receptive and expressive language skills in the context of poor reading or mathematics attainment can indicate that the specific identified difficulties are unexpected. Such strengths may act as protective factors in the management of those difficulties.</w:t>
            </w:r>
          </w:p>
          <w:p w14:paraId="7D1012ED" w14:textId="77777777" w:rsidR="007245B1" w:rsidRPr="00D60175" w:rsidRDefault="007245B1" w:rsidP="00667560">
            <w:pPr>
              <w:pStyle w:val="ListParagraph"/>
              <w:numPr>
                <w:ilvl w:val="0"/>
                <w:numId w:val="20"/>
              </w:numPr>
              <w:spacing w:line="240" w:lineRule="atLeast"/>
              <w:ind w:left="714" w:hanging="357"/>
              <w:rPr>
                <w:rFonts w:ascii="Calibri" w:eastAsia="Times New Roman" w:hAnsi="Calibri" w:cs="Calibri"/>
                <w:color w:val="000000" w:themeColor="text1"/>
                <w:lang w:eastAsia="en-GB"/>
              </w:rPr>
            </w:pPr>
            <w:r w:rsidRPr="00D60175">
              <w:rPr>
                <w:rFonts w:ascii="Calibri" w:eastAsia="Times New Roman" w:hAnsi="Calibri" w:cs="Calibri"/>
                <w:color w:val="000000" w:themeColor="text1"/>
                <w:lang w:eastAsia="en-GB"/>
              </w:rPr>
              <w:t>Strengths in reasoning skills can indicate that specific identified difficulties in reading, spelling or mathematics attainment are unexpected. Such strengths may act as protective factors in the management of those difficulties.</w:t>
            </w:r>
          </w:p>
          <w:p w14:paraId="6CB304EE" w14:textId="77777777" w:rsidR="007245B1" w:rsidRPr="00D60175" w:rsidRDefault="007245B1" w:rsidP="00667560">
            <w:pPr>
              <w:pStyle w:val="ListParagraph"/>
              <w:numPr>
                <w:ilvl w:val="0"/>
                <w:numId w:val="20"/>
              </w:numPr>
              <w:spacing w:line="240" w:lineRule="atLeast"/>
              <w:ind w:left="714" w:hanging="357"/>
              <w:rPr>
                <w:rFonts w:ascii="Calibri" w:hAnsi="Calibri" w:cs="Calibri"/>
              </w:rPr>
            </w:pPr>
            <w:r w:rsidRPr="00D60175">
              <w:rPr>
                <w:rFonts w:ascii="Calibri" w:eastAsia="Times New Roman" w:hAnsi="Calibri" w:cs="Calibri"/>
                <w:color w:val="000000" w:themeColor="text1"/>
                <w:lang w:eastAsia="en-GB"/>
              </w:rPr>
              <w:t>A clear weakness in pattern or design recognition/construction may support the identification of specific mathematics difficulties.</w:t>
            </w:r>
          </w:p>
        </w:tc>
      </w:tr>
      <w:tr w:rsidR="007245B1" w14:paraId="4F243020" w14:textId="77777777" w:rsidTr="009712B6">
        <w:trPr>
          <w:trHeight w:val="2458"/>
        </w:trPr>
        <w:tc>
          <w:tcPr>
            <w:tcW w:w="4185" w:type="dxa"/>
          </w:tcPr>
          <w:p w14:paraId="3410ABD1" w14:textId="77777777" w:rsidR="007245B1" w:rsidRPr="00D60175" w:rsidRDefault="007245B1" w:rsidP="0078226F">
            <w:pPr>
              <w:spacing w:line="240" w:lineRule="atLeast"/>
              <w:ind w:left="360"/>
              <w:rPr>
                <w:rFonts w:ascii="Calibri" w:eastAsia="Times New Roman" w:hAnsi="Calibri" w:cs="Calibri"/>
                <w:b/>
                <w:bCs/>
                <w:color w:val="000000"/>
                <w:lang w:eastAsia="en-GB"/>
              </w:rPr>
            </w:pPr>
          </w:p>
          <w:p w14:paraId="7E9C3568" w14:textId="77777777" w:rsidR="007245B1" w:rsidRPr="00D60175" w:rsidRDefault="007245B1" w:rsidP="0078226F">
            <w:pPr>
              <w:spacing w:line="240" w:lineRule="atLeast"/>
              <w:ind w:left="360"/>
              <w:rPr>
                <w:rFonts w:ascii="Calibri" w:eastAsia="Times New Roman" w:hAnsi="Calibri" w:cs="Calibri"/>
                <w:b/>
                <w:bCs/>
                <w:color w:val="000000"/>
                <w:lang w:eastAsia="en-GB"/>
              </w:rPr>
            </w:pPr>
            <w:r w:rsidRPr="00D60175">
              <w:rPr>
                <w:rFonts w:ascii="Calibri" w:eastAsia="Times New Roman" w:hAnsi="Calibri" w:cs="Calibri"/>
                <w:b/>
                <w:bCs/>
                <w:color w:val="000000"/>
                <w:lang w:eastAsia="en-GB"/>
              </w:rPr>
              <w:t>This section will include:</w:t>
            </w:r>
          </w:p>
          <w:p w14:paraId="49B9D7BC" w14:textId="77777777" w:rsidR="007245B1" w:rsidRPr="00A31BCF" w:rsidRDefault="007245B1" w:rsidP="0078226F">
            <w:pPr>
              <w:spacing w:line="240" w:lineRule="atLeast"/>
              <w:ind w:left="170"/>
              <w:rPr>
                <w:rFonts w:ascii="Calibri" w:eastAsia="Times New Roman" w:hAnsi="Calibri" w:cs="Calibri"/>
                <w:lang w:eastAsia="en-GB"/>
              </w:rPr>
            </w:pPr>
          </w:p>
          <w:p w14:paraId="799611FF" w14:textId="3E7E893A" w:rsidR="007245B1" w:rsidRDefault="007245B1" w:rsidP="00667560">
            <w:pPr>
              <w:pStyle w:val="ListParagraph"/>
              <w:numPr>
                <w:ilvl w:val="0"/>
                <w:numId w:val="20"/>
              </w:numPr>
              <w:spacing w:line="240" w:lineRule="atLeast"/>
              <w:textAlignment w:val="baseline"/>
              <w:rPr>
                <w:rFonts w:ascii="Calibri" w:eastAsia="Times New Roman" w:hAnsi="Calibri" w:cs="Calibri"/>
                <w:color w:val="000000"/>
                <w:lang w:eastAsia="en-GB"/>
              </w:rPr>
            </w:pPr>
            <w:r w:rsidRPr="00D60175">
              <w:rPr>
                <w:rFonts w:ascii="Calibri" w:eastAsia="Times New Roman" w:hAnsi="Calibri" w:cs="Calibri"/>
                <w:color w:val="000000"/>
                <w:lang w:eastAsia="en-GB"/>
              </w:rPr>
              <w:t xml:space="preserve">A standardised measure of </w:t>
            </w:r>
            <w:r w:rsidRPr="00D60175">
              <w:rPr>
                <w:rFonts w:ascii="Calibri" w:eastAsia="Times New Roman" w:hAnsi="Calibri" w:cs="Calibri"/>
                <w:b/>
                <w:bCs/>
                <w:color w:val="000000"/>
                <w:lang w:eastAsia="en-GB"/>
              </w:rPr>
              <w:t>receptive and/or expressive language</w:t>
            </w:r>
            <w:r w:rsidRPr="00D60175">
              <w:rPr>
                <w:rFonts w:ascii="Calibri" w:eastAsia="Times New Roman" w:hAnsi="Calibri" w:cs="Calibri"/>
                <w:color w:val="000000"/>
                <w:lang w:eastAsia="en-GB"/>
              </w:rPr>
              <w:t xml:space="preserve"> skills to assess vocabulary knowledge, language structure and the ability to put thoughts into words </w:t>
            </w:r>
            <w:r w:rsidRPr="00D60175">
              <w:rPr>
                <w:rFonts w:ascii="Calibri" w:eastAsia="Times New Roman" w:hAnsi="Calibri" w:cs="Calibri"/>
                <w:b/>
                <w:color w:val="000000"/>
                <w:lang w:eastAsia="en-GB"/>
              </w:rPr>
              <w:t>and</w:t>
            </w:r>
            <w:r w:rsidRPr="00D60175">
              <w:rPr>
                <w:rFonts w:ascii="Calibri" w:eastAsia="Times New Roman" w:hAnsi="Calibri" w:cs="Calibri"/>
                <w:color w:val="000000"/>
                <w:lang w:eastAsia="en-GB"/>
              </w:rPr>
              <w:t xml:space="preserve"> sentences in ways that make sense. </w:t>
            </w:r>
          </w:p>
          <w:p w14:paraId="17635D53" w14:textId="77777777" w:rsidR="00F1117E" w:rsidRDefault="00F1117E" w:rsidP="00F1117E">
            <w:pPr>
              <w:pStyle w:val="ListParagraph"/>
              <w:spacing w:line="240" w:lineRule="atLeast"/>
              <w:textAlignment w:val="baseline"/>
              <w:rPr>
                <w:rFonts w:ascii="Calibri" w:eastAsia="Times New Roman" w:hAnsi="Calibri" w:cs="Calibri"/>
                <w:color w:val="000000"/>
                <w:lang w:eastAsia="en-GB"/>
              </w:rPr>
            </w:pPr>
          </w:p>
          <w:p w14:paraId="59A0F053" w14:textId="4ABFD807" w:rsidR="007245B1" w:rsidRPr="00F1117E" w:rsidRDefault="007245B1" w:rsidP="00F1117E">
            <w:pPr>
              <w:pStyle w:val="ListParagraph"/>
              <w:numPr>
                <w:ilvl w:val="0"/>
                <w:numId w:val="20"/>
              </w:numPr>
              <w:spacing w:line="240" w:lineRule="atLeast"/>
              <w:textAlignment w:val="baseline"/>
              <w:rPr>
                <w:rFonts w:ascii="Calibri" w:eastAsia="Times New Roman" w:hAnsi="Calibri" w:cs="Calibri"/>
                <w:color w:val="000000"/>
                <w:lang w:eastAsia="en-GB"/>
              </w:rPr>
            </w:pPr>
            <w:r w:rsidRPr="00D60175">
              <w:rPr>
                <w:rFonts w:ascii="Calibri" w:eastAsia="Times New Roman" w:hAnsi="Calibri" w:cs="Calibri"/>
                <w:color w:val="000000"/>
                <w:lang w:eastAsia="en-GB"/>
              </w:rPr>
              <w:t xml:space="preserve">Standardised measures of </w:t>
            </w:r>
            <w:commentRangeStart w:id="50"/>
            <w:r w:rsidRPr="00D60175">
              <w:rPr>
                <w:rFonts w:ascii="Calibri" w:eastAsia="Times New Roman" w:hAnsi="Calibri" w:cs="Calibri"/>
                <w:b/>
                <w:bCs/>
                <w:color w:val="000000"/>
                <w:lang w:eastAsia="en-GB"/>
              </w:rPr>
              <w:t>phonological awareness</w:t>
            </w:r>
            <w:commentRangeEnd w:id="50"/>
            <w:r w:rsidRPr="00D60175">
              <w:commentReference w:id="50"/>
            </w:r>
            <w:r w:rsidR="00143510" w:rsidRPr="00143510">
              <w:rPr>
                <w:rFonts w:ascii="Calibri" w:eastAsia="Times New Roman" w:hAnsi="Calibri" w:cs="Calibri"/>
                <w:color w:val="000000"/>
                <w:lang w:eastAsia="en-GB"/>
              </w:rPr>
              <w:t xml:space="preserve"> [AG5</w:t>
            </w:r>
            <w:r w:rsidR="001D6ADF">
              <w:rPr>
                <w:rFonts w:ascii="Calibri" w:eastAsia="Times New Roman" w:hAnsi="Calibri" w:cs="Calibri"/>
                <w:color w:val="000000"/>
                <w:lang w:eastAsia="en-GB"/>
              </w:rPr>
              <w:t>0</w:t>
            </w:r>
            <w:r w:rsidR="00143510" w:rsidRPr="00143510">
              <w:rPr>
                <w:rFonts w:ascii="Calibri" w:eastAsia="Times New Roman" w:hAnsi="Calibri" w:cs="Calibri"/>
                <w:color w:val="000000"/>
                <w:lang w:eastAsia="en-GB"/>
              </w:rPr>
              <w:t>]</w:t>
            </w:r>
            <w:r w:rsidR="00143510">
              <w:rPr>
                <w:rFonts w:ascii="Calibri" w:eastAsia="Times New Roman" w:hAnsi="Calibri" w:cs="Calibri"/>
                <w:b/>
                <w:bCs/>
                <w:color w:val="000000"/>
                <w:lang w:eastAsia="en-GB"/>
              </w:rPr>
              <w:t xml:space="preserve"> </w:t>
            </w:r>
            <w:r w:rsidRPr="00D60175">
              <w:rPr>
                <w:rFonts w:ascii="Calibri" w:eastAsia="Times New Roman" w:hAnsi="Calibri" w:cs="Calibri"/>
                <w:bCs/>
                <w:color w:val="000000"/>
                <w:lang w:eastAsia="en-GB"/>
              </w:rPr>
              <w:t>to</w:t>
            </w:r>
            <w:r w:rsidRPr="00D60175">
              <w:rPr>
                <w:rFonts w:ascii="Calibri" w:eastAsia="Times New Roman" w:hAnsi="Calibri" w:cs="Calibri"/>
                <w:color w:val="000000"/>
                <w:lang w:eastAsia="en-GB"/>
              </w:rPr>
              <w:t xml:space="preserve"> indicate the ability to accurately identify, discriminate between and manipulate the separate units of sounds in words, known as ‘phonemes’. </w:t>
            </w:r>
            <w:r w:rsidRPr="005871C9">
              <w:rPr>
                <w:rFonts w:ascii="Calibri" w:eastAsia="Times New Roman" w:hAnsi="Calibri" w:cs="Calibri"/>
                <w:color w:val="000000"/>
                <w:lang w:eastAsia="en-GB"/>
              </w:rPr>
              <w:t xml:space="preserve">If not reported in this section phonological awareness must be reported in another </w:t>
            </w:r>
            <w:r w:rsidRPr="005871C9">
              <w:rPr>
                <w:rFonts w:ascii="Calibri" w:eastAsia="Times New Roman" w:hAnsi="Calibri" w:cs="Calibri"/>
                <w:color w:val="000000"/>
                <w:lang w:eastAsia="en-GB"/>
              </w:rPr>
              <w:lastRenderedPageBreak/>
              <w:t>suitable section of the report</w:t>
            </w:r>
            <w:r>
              <w:rPr>
                <w:rFonts w:ascii="Calibri" w:eastAsia="Times New Roman" w:hAnsi="Calibri" w:cs="Calibri"/>
                <w:color w:val="000000"/>
                <w:lang w:eastAsia="en-GB"/>
              </w:rPr>
              <w:t xml:space="preserve"> (see </w:t>
            </w:r>
            <w:r w:rsidRPr="00C10577">
              <w:rPr>
                <w:rFonts w:ascii="Calibri" w:eastAsia="Times New Roman" w:hAnsi="Calibri" w:cs="Calibri"/>
                <w:b/>
                <w:color w:val="000000"/>
                <w:lang w:eastAsia="en-GB"/>
              </w:rPr>
              <w:t>AG5</w:t>
            </w:r>
            <w:r w:rsidR="001D6ADF">
              <w:rPr>
                <w:rFonts w:ascii="Calibri" w:eastAsia="Times New Roman" w:hAnsi="Calibri" w:cs="Calibri"/>
                <w:b/>
                <w:color w:val="000000"/>
                <w:lang w:eastAsia="en-GB"/>
              </w:rPr>
              <w:t>0</w:t>
            </w:r>
            <w:r>
              <w:rPr>
                <w:rFonts w:ascii="Calibri" w:eastAsia="Times New Roman" w:hAnsi="Calibri" w:cs="Calibri"/>
                <w:color w:val="000000"/>
                <w:lang w:eastAsia="en-GB"/>
              </w:rPr>
              <w:t xml:space="preserve"> Testing Phonological Awareness)</w:t>
            </w:r>
            <w:r w:rsidRPr="005871C9">
              <w:rPr>
                <w:rFonts w:ascii="Calibri" w:eastAsia="Times New Roman" w:hAnsi="Calibri" w:cs="Calibri"/>
                <w:color w:val="000000"/>
                <w:lang w:eastAsia="en-GB"/>
              </w:rPr>
              <w:t xml:space="preserve">. </w:t>
            </w:r>
            <w:r w:rsidRPr="00D60175">
              <w:rPr>
                <w:rFonts w:ascii="Calibri" w:eastAsia="Times New Roman" w:hAnsi="Calibri" w:cs="Calibri"/>
                <w:color w:val="000000"/>
                <w:lang w:eastAsia="en-GB"/>
              </w:rPr>
              <w:t xml:space="preserve">In a </w:t>
            </w:r>
            <w:commentRangeStart w:id="51"/>
            <w:r w:rsidRPr="00D60175">
              <w:rPr>
                <w:rFonts w:ascii="Calibri" w:eastAsia="Times New Roman" w:hAnsi="Calibri" w:cs="Calibri"/>
                <w:color w:val="000000"/>
                <w:lang w:eastAsia="en-GB"/>
              </w:rPr>
              <w:t>math</w:t>
            </w:r>
            <w:r>
              <w:rPr>
                <w:rFonts w:ascii="Calibri" w:eastAsia="Times New Roman" w:hAnsi="Calibri" w:cs="Calibri"/>
                <w:color w:val="000000"/>
                <w:lang w:eastAsia="en-GB"/>
              </w:rPr>
              <w:t>ematics</w:t>
            </w:r>
            <w:r w:rsidRPr="00D60175">
              <w:rPr>
                <w:rFonts w:ascii="Calibri" w:eastAsia="Times New Roman" w:hAnsi="Calibri" w:cs="Calibri"/>
                <w:color w:val="000000"/>
                <w:lang w:eastAsia="en-GB"/>
              </w:rPr>
              <w:t>-focused assessment</w:t>
            </w:r>
            <w:commentRangeEnd w:id="51"/>
            <w:r>
              <w:rPr>
                <w:rStyle w:val="CommentReference"/>
              </w:rPr>
              <w:commentReference w:id="51"/>
            </w:r>
            <w:r w:rsidR="00143510">
              <w:rPr>
                <w:rFonts w:ascii="Calibri" w:eastAsia="Times New Roman" w:hAnsi="Calibri" w:cs="Calibri"/>
                <w:color w:val="000000"/>
                <w:lang w:eastAsia="en-GB"/>
              </w:rPr>
              <w:t xml:space="preserve"> [AG5</w:t>
            </w:r>
            <w:r w:rsidR="001D6ADF">
              <w:rPr>
                <w:rFonts w:ascii="Calibri" w:eastAsia="Times New Roman" w:hAnsi="Calibri" w:cs="Calibri"/>
                <w:color w:val="000000"/>
                <w:lang w:eastAsia="en-GB"/>
              </w:rPr>
              <w:t>1</w:t>
            </w:r>
            <w:r w:rsidR="00143510">
              <w:rPr>
                <w:rFonts w:ascii="Calibri" w:eastAsia="Times New Roman" w:hAnsi="Calibri" w:cs="Calibri"/>
                <w:color w:val="000000"/>
                <w:lang w:eastAsia="en-GB"/>
              </w:rPr>
              <w:t>]</w:t>
            </w:r>
            <w:r w:rsidRPr="00D60175">
              <w:rPr>
                <w:rFonts w:ascii="Calibri" w:eastAsia="Times New Roman" w:hAnsi="Calibri" w:cs="Calibri"/>
                <w:color w:val="000000"/>
                <w:lang w:eastAsia="en-GB"/>
              </w:rPr>
              <w:t>, it may not be necessary to assess phonological awareness if there is not a concern</w:t>
            </w:r>
            <w:r>
              <w:rPr>
                <w:rFonts w:ascii="Calibri" w:eastAsia="Times New Roman" w:hAnsi="Calibri" w:cs="Calibri"/>
                <w:color w:val="000000"/>
                <w:lang w:eastAsia="en-GB"/>
              </w:rPr>
              <w:t xml:space="preserve"> around literacy</w:t>
            </w:r>
            <w:r w:rsidRPr="00D60175">
              <w:rPr>
                <w:rFonts w:ascii="Calibri" w:eastAsia="Times New Roman" w:hAnsi="Calibri" w:cs="Calibri"/>
                <w:color w:val="000000"/>
                <w:lang w:eastAsia="en-GB"/>
              </w:rPr>
              <w:t>.</w:t>
            </w:r>
          </w:p>
        </w:tc>
        <w:tc>
          <w:tcPr>
            <w:tcW w:w="4831" w:type="dxa"/>
          </w:tcPr>
          <w:p w14:paraId="0E3080BD" w14:textId="77777777" w:rsidR="007245B1" w:rsidRPr="00D60175" w:rsidRDefault="007245B1" w:rsidP="0078226F">
            <w:pPr>
              <w:spacing w:line="240" w:lineRule="atLeast"/>
              <w:ind w:left="170"/>
              <w:rPr>
                <w:rFonts w:ascii="Calibri" w:eastAsia="Times New Roman" w:hAnsi="Calibri" w:cs="Calibri"/>
                <w:b/>
                <w:color w:val="000000"/>
                <w:lang w:eastAsia="en-GB"/>
              </w:rPr>
            </w:pPr>
          </w:p>
          <w:p w14:paraId="75C78B4E" w14:textId="2072C2F4" w:rsidR="007245B1" w:rsidRPr="00055518" w:rsidRDefault="007245B1" w:rsidP="0078226F">
            <w:pPr>
              <w:spacing w:line="240" w:lineRule="atLeast"/>
              <w:ind w:left="170"/>
              <w:rPr>
                <w:rFonts w:ascii="Calibri" w:eastAsia="Times New Roman" w:hAnsi="Calibri" w:cs="Calibri"/>
                <w:bCs/>
                <w:color w:val="000000"/>
                <w:lang w:eastAsia="en-GB"/>
              </w:rPr>
            </w:pPr>
            <w:r w:rsidRPr="00A31BCF">
              <w:rPr>
                <w:rFonts w:ascii="Calibri" w:eastAsia="Times New Roman" w:hAnsi="Calibri" w:cs="Calibri"/>
                <w:b/>
                <w:color w:val="000000"/>
                <w:lang w:eastAsia="en-GB"/>
              </w:rPr>
              <w:t>This section could also include</w:t>
            </w:r>
            <w:r w:rsidR="00055518">
              <w:rPr>
                <w:rFonts w:ascii="Calibri" w:eastAsia="Times New Roman" w:hAnsi="Calibri" w:cs="Calibri"/>
                <w:b/>
                <w:color w:val="000000"/>
                <w:lang w:eastAsia="en-GB"/>
              </w:rPr>
              <w:t>:</w:t>
            </w:r>
          </w:p>
          <w:p w14:paraId="03381578" w14:textId="77777777" w:rsidR="007245B1" w:rsidRDefault="007245B1" w:rsidP="0078226F">
            <w:pPr>
              <w:spacing w:line="240" w:lineRule="atLeast"/>
              <w:ind w:left="170"/>
              <w:rPr>
                <w:rFonts w:ascii="Calibri" w:eastAsia="Times New Roman" w:hAnsi="Calibri" w:cs="Calibri"/>
                <w:b/>
                <w:color w:val="000000"/>
                <w:lang w:eastAsia="en-GB"/>
              </w:rPr>
            </w:pPr>
          </w:p>
          <w:p w14:paraId="06ADA874" w14:textId="5E675D98" w:rsidR="007245B1" w:rsidRPr="00F1117E" w:rsidRDefault="007245B1" w:rsidP="0078226F">
            <w:pPr>
              <w:pStyle w:val="ListParagraph"/>
              <w:numPr>
                <w:ilvl w:val="0"/>
                <w:numId w:val="21"/>
              </w:numPr>
              <w:rPr>
                <w:rFonts w:ascii="Calibri" w:eastAsia="Times New Roman" w:hAnsi="Calibri" w:cs="Calibri"/>
                <w:color w:val="000000"/>
                <w:lang w:eastAsia="en-GB"/>
              </w:rPr>
            </w:pPr>
            <w:r w:rsidRPr="0080317F">
              <w:rPr>
                <w:rFonts w:ascii="Calibri" w:eastAsia="Times New Roman" w:hAnsi="Calibri" w:cs="Calibri"/>
                <w:color w:val="000000"/>
                <w:lang w:eastAsia="en-GB"/>
              </w:rPr>
              <w:t xml:space="preserve">A test of </w:t>
            </w:r>
            <w:r w:rsidRPr="0080317F">
              <w:rPr>
                <w:rFonts w:ascii="Calibri" w:eastAsia="Times New Roman" w:hAnsi="Calibri" w:cs="Calibri"/>
                <w:b/>
                <w:color w:val="000000"/>
                <w:lang w:eastAsia="en-GB"/>
              </w:rPr>
              <w:t>listening comprehension</w:t>
            </w:r>
            <w:r w:rsidRPr="0080317F">
              <w:rPr>
                <w:rFonts w:ascii="Calibri" w:eastAsia="Times New Roman" w:hAnsi="Calibri" w:cs="Calibri"/>
                <w:color w:val="000000"/>
                <w:lang w:eastAsia="en-GB"/>
              </w:rPr>
              <w:t xml:space="preserve"> to provide useful information to contrast with tests of reading comprehension carried out elsewhere in the assessment. </w:t>
            </w:r>
          </w:p>
        </w:tc>
      </w:tr>
      <w:tr w:rsidR="006932BF" w14:paraId="4A134521" w14:textId="77777777" w:rsidTr="00FD4838">
        <w:tc>
          <w:tcPr>
            <w:tcW w:w="9016" w:type="dxa"/>
            <w:gridSpan w:val="2"/>
            <w:tcBorders>
              <w:bottom w:val="single" w:sz="4" w:space="0" w:color="auto"/>
            </w:tcBorders>
          </w:tcPr>
          <w:p w14:paraId="5858F9F5" w14:textId="77777777" w:rsidR="001D6ADF" w:rsidRDefault="001D6ADF" w:rsidP="0078226F">
            <w:pPr>
              <w:spacing w:line="240" w:lineRule="atLeast"/>
              <w:ind w:left="170"/>
              <w:rPr>
                <w:rFonts w:ascii="Calibri" w:eastAsia="Times New Roman" w:hAnsi="Calibri" w:cs="Calibri"/>
                <w:b/>
                <w:color w:val="000000"/>
                <w:lang w:eastAsia="en-GB"/>
              </w:rPr>
            </w:pPr>
          </w:p>
          <w:p w14:paraId="0F53BD3B" w14:textId="650A5482" w:rsidR="006932BF" w:rsidRDefault="006932BF" w:rsidP="0078226F">
            <w:pPr>
              <w:spacing w:line="240" w:lineRule="atLeast"/>
              <w:ind w:left="170"/>
              <w:rPr>
                <w:rFonts w:ascii="Calibri" w:eastAsia="Times New Roman" w:hAnsi="Calibri" w:cs="Calibri"/>
                <w:b/>
                <w:color w:val="000000"/>
                <w:lang w:eastAsia="en-GB"/>
              </w:rPr>
            </w:pPr>
            <w:r>
              <w:rPr>
                <w:rFonts w:ascii="Calibri" w:eastAsia="Times New Roman" w:hAnsi="Calibri" w:cs="Calibri"/>
                <w:b/>
                <w:color w:val="000000"/>
                <w:lang w:eastAsia="en-GB"/>
              </w:rPr>
              <w:t xml:space="preserve">Where there are no, or insufficient indicators of unexpectedness, or where global learning difficulties are suspected, </w:t>
            </w:r>
            <w:r w:rsidR="00F12A24">
              <w:rPr>
                <w:rFonts w:ascii="Calibri" w:eastAsia="Times New Roman" w:hAnsi="Calibri" w:cs="Calibri"/>
                <w:b/>
                <w:color w:val="000000"/>
                <w:lang w:eastAsia="en-GB"/>
              </w:rPr>
              <w:t>this section will</w:t>
            </w:r>
            <w:r>
              <w:rPr>
                <w:rFonts w:ascii="Calibri" w:eastAsia="Times New Roman" w:hAnsi="Calibri" w:cs="Calibri"/>
                <w:b/>
                <w:color w:val="000000"/>
                <w:lang w:eastAsia="en-GB"/>
              </w:rPr>
              <w:t xml:space="preserve"> include:</w:t>
            </w:r>
          </w:p>
          <w:p w14:paraId="2F471E39" w14:textId="77777777" w:rsidR="001D6ADF" w:rsidRDefault="001D6ADF" w:rsidP="0078226F">
            <w:pPr>
              <w:spacing w:line="240" w:lineRule="atLeast"/>
              <w:ind w:left="170"/>
              <w:rPr>
                <w:rFonts w:ascii="Calibri" w:eastAsia="Times New Roman" w:hAnsi="Calibri" w:cs="Calibri"/>
                <w:b/>
                <w:color w:val="000000"/>
                <w:lang w:eastAsia="en-GB"/>
              </w:rPr>
            </w:pPr>
          </w:p>
          <w:p w14:paraId="691339E6" w14:textId="33064C7C" w:rsidR="00F12A24" w:rsidRDefault="00F12A24" w:rsidP="006932BF">
            <w:pPr>
              <w:pStyle w:val="ListParagraph"/>
              <w:numPr>
                <w:ilvl w:val="0"/>
                <w:numId w:val="21"/>
              </w:numPr>
              <w:spacing w:line="240" w:lineRule="atLeast"/>
              <w:textAlignment w:val="baseline"/>
              <w:rPr>
                <w:rFonts w:ascii="Calibri" w:eastAsia="Times New Roman" w:hAnsi="Calibri" w:cs="Calibri"/>
                <w:color w:val="000000"/>
                <w:lang w:eastAsia="en-GB"/>
              </w:rPr>
            </w:pPr>
            <w:r>
              <w:rPr>
                <w:rFonts w:ascii="Calibri" w:eastAsia="Times New Roman" w:hAnsi="Calibri" w:cs="Calibri"/>
                <w:color w:val="000000"/>
                <w:lang w:eastAsia="en-GB"/>
              </w:rPr>
              <w:t>A m</w:t>
            </w:r>
            <w:r w:rsidR="006932BF" w:rsidRPr="00F12A24">
              <w:rPr>
                <w:rFonts w:ascii="Calibri" w:eastAsia="Times New Roman" w:hAnsi="Calibri" w:cs="Calibri"/>
                <w:color w:val="000000"/>
                <w:lang w:eastAsia="en-GB"/>
              </w:rPr>
              <w:t xml:space="preserve">easure of </w:t>
            </w:r>
            <w:r w:rsidR="006932BF" w:rsidRPr="00F12A24">
              <w:rPr>
                <w:rFonts w:ascii="Calibri" w:eastAsia="Times New Roman" w:hAnsi="Calibri" w:cs="Calibri"/>
                <w:b/>
                <w:bCs/>
                <w:color w:val="000000"/>
                <w:lang w:eastAsia="en-GB"/>
              </w:rPr>
              <w:t>verbal</w:t>
            </w:r>
            <w:r w:rsidR="006932BF" w:rsidRPr="00F12A24">
              <w:rPr>
                <w:rFonts w:ascii="Calibri" w:eastAsia="Times New Roman" w:hAnsi="Calibri" w:cs="Calibri"/>
                <w:color w:val="000000"/>
                <w:lang w:eastAsia="en-GB"/>
              </w:rPr>
              <w:t xml:space="preserve"> </w:t>
            </w:r>
            <w:r w:rsidR="006932BF" w:rsidRPr="00F12A24">
              <w:rPr>
                <w:rFonts w:ascii="Calibri" w:eastAsia="Times New Roman" w:hAnsi="Calibri" w:cs="Calibri"/>
                <w:b/>
                <w:color w:val="000000"/>
                <w:lang w:eastAsia="en-GB"/>
              </w:rPr>
              <w:t>reasoning</w:t>
            </w:r>
            <w:r w:rsidRPr="00F12A24">
              <w:rPr>
                <w:rFonts w:ascii="Calibri" w:eastAsia="Times New Roman" w:hAnsi="Calibri" w:cs="Calibri"/>
                <w:b/>
                <w:color w:val="000000"/>
                <w:lang w:eastAsia="en-GB"/>
              </w:rPr>
              <w:t xml:space="preserve"> </w:t>
            </w:r>
            <w:r w:rsidR="006932BF" w:rsidRPr="00F12A24">
              <w:rPr>
                <w:rFonts w:ascii="Calibri" w:eastAsia="Times New Roman" w:hAnsi="Calibri" w:cs="Calibri"/>
                <w:color w:val="000000"/>
                <w:lang w:eastAsia="en-GB"/>
              </w:rPr>
              <w:t>to assess the capacity to make conceptual links and relationships</w:t>
            </w:r>
            <w:r>
              <w:rPr>
                <w:rFonts w:ascii="Calibri" w:eastAsia="Times New Roman" w:hAnsi="Calibri" w:cs="Calibri"/>
                <w:color w:val="000000"/>
                <w:lang w:eastAsia="en-GB"/>
              </w:rPr>
              <w:t xml:space="preserve"> and/</w:t>
            </w:r>
            <w:r w:rsidRPr="00F12A24">
              <w:rPr>
                <w:rFonts w:ascii="Calibri" w:eastAsia="Times New Roman" w:hAnsi="Calibri" w:cs="Calibri"/>
                <w:color w:val="000000"/>
                <w:lang w:eastAsia="en-GB"/>
              </w:rPr>
              <w:t>or</w:t>
            </w:r>
          </w:p>
          <w:p w14:paraId="3221F7FD" w14:textId="3327820E" w:rsidR="006932BF" w:rsidRPr="00F12A24" w:rsidRDefault="00F12A24" w:rsidP="006932BF">
            <w:pPr>
              <w:pStyle w:val="ListParagraph"/>
              <w:numPr>
                <w:ilvl w:val="0"/>
                <w:numId w:val="21"/>
              </w:numPr>
              <w:spacing w:line="240" w:lineRule="atLeast"/>
              <w:textAlignment w:val="baseline"/>
              <w:rPr>
                <w:rFonts w:ascii="Calibri" w:eastAsia="Times New Roman" w:hAnsi="Calibri" w:cs="Calibri"/>
                <w:color w:val="000000"/>
                <w:lang w:eastAsia="en-GB"/>
              </w:rPr>
            </w:pPr>
            <w:r>
              <w:rPr>
                <w:rFonts w:ascii="Calibri" w:eastAsia="Times New Roman" w:hAnsi="Calibri" w:cs="Calibri"/>
                <w:color w:val="000000"/>
                <w:lang w:eastAsia="en-GB"/>
              </w:rPr>
              <w:t>A m</w:t>
            </w:r>
            <w:commentRangeStart w:id="52"/>
            <w:r w:rsidR="006932BF" w:rsidRPr="00F12A24">
              <w:rPr>
                <w:rFonts w:ascii="Calibri" w:eastAsia="Times New Roman" w:hAnsi="Calibri" w:cs="Calibri"/>
                <w:color w:val="000000"/>
                <w:lang w:eastAsia="en-GB"/>
              </w:rPr>
              <w:t>easure of</w:t>
            </w:r>
            <w:r w:rsidR="006932BF" w:rsidRPr="00F12A24">
              <w:rPr>
                <w:rFonts w:ascii="Calibri" w:eastAsia="Times New Roman" w:hAnsi="Calibri" w:cs="Calibri"/>
                <w:b/>
                <w:color w:val="000000"/>
                <w:lang w:eastAsia="en-GB"/>
              </w:rPr>
              <w:t xml:space="preserve"> non-verbal/visual reasoning/pattern or design recognition/construction </w:t>
            </w:r>
            <w:r w:rsidR="006932BF" w:rsidRPr="00F12A24">
              <w:rPr>
                <w:rFonts w:ascii="Calibri" w:eastAsia="Times New Roman" w:hAnsi="Calibri" w:cs="Calibri"/>
                <w:color w:val="000000"/>
                <w:lang w:eastAsia="en-GB"/>
              </w:rPr>
              <w:t>which may assess grouping and ordering skills, pattern recognition, abstract reasoning skill, logic, problem solving and deduction</w:t>
            </w:r>
            <w:commentRangeEnd w:id="52"/>
            <w:r w:rsidR="006932BF" w:rsidRPr="00D60175">
              <w:commentReference w:id="52"/>
            </w:r>
            <w:r w:rsidR="006932BF" w:rsidRPr="00F12A24">
              <w:rPr>
                <w:rFonts w:ascii="Calibri" w:eastAsia="Times New Roman" w:hAnsi="Calibri" w:cs="Calibri"/>
                <w:color w:val="000000"/>
                <w:lang w:eastAsia="en-GB"/>
              </w:rPr>
              <w:t xml:space="preserve"> [AG5</w:t>
            </w:r>
            <w:r w:rsidR="001D6ADF">
              <w:rPr>
                <w:rFonts w:ascii="Calibri" w:eastAsia="Times New Roman" w:hAnsi="Calibri" w:cs="Calibri"/>
                <w:color w:val="000000"/>
                <w:lang w:eastAsia="en-GB"/>
              </w:rPr>
              <w:t>2</w:t>
            </w:r>
            <w:r w:rsidR="006932BF" w:rsidRPr="00F12A24">
              <w:rPr>
                <w:rFonts w:ascii="Calibri" w:eastAsia="Times New Roman" w:hAnsi="Calibri" w:cs="Calibri"/>
                <w:color w:val="000000"/>
                <w:lang w:eastAsia="en-GB"/>
              </w:rPr>
              <w:t>].</w:t>
            </w:r>
          </w:p>
          <w:p w14:paraId="3DF06303" w14:textId="3C298CC2" w:rsidR="006932BF" w:rsidRPr="00D60175" w:rsidRDefault="006932BF" w:rsidP="0078226F">
            <w:pPr>
              <w:spacing w:line="240" w:lineRule="atLeast"/>
              <w:ind w:left="170"/>
              <w:rPr>
                <w:rFonts w:ascii="Calibri" w:eastAsia="Times New Roman" w:hAnsi="Calibri" w:cs="Calibri"/>
                <w:b/>
                <w:color w:val="000000"/>
                <w:lang w:eastAsia="en-GB"/>
              </w:rPr>
            </w:pPr>
          </w:p>
        </w:tc>
      </w:tr>
      <w:bookmarkEnd w:id="45"/>
    </w:tbl>
    <w:p w14:paraId="41B2CF4E" w14:textId="77777777" w:rsidR="00103136" w:rsidRDefault="00103136">
      <w:r>
        <w:br w:type="page"/>
      </w:r>
    </w:p>
    <w:tbl>
      <w:tblPr>
        <w:tblStyle w:val="TableGrid"/>
        <w:tblW w:w="5000" w:type="pct"/>
        <w:tblInd w:w="284" w:type="dxa"/>
        <w:tblLook w:val="04A0" w:firstRow="1" w:lastRow="0" w:firstColumn="1" w:lastColumn="0" w:noHBand="0" w:noVBand="1"/>
      </w:tblPr>
      <w:tblGrid>
        <w:gridCol w:w="4185"/>
        <w:gridCol w:w="4831"/>
      </w:tblGrid>
      <w:tr w:rsidR="007245B1" w:rsidRPr="00C7729C" w14:paraId="4199F62B" w14:textId="77777777" w:rsidTr="00C13D46">
        <w:tc>
          <w:tcPr>
            <w:tcW w:w="9016" w:type="dxa"/>
            <w:gridSpan w:val="2"/>
            <w:shd w:val="clear" w:color="auto" w:fill="FDE7DC"/>
          </w:tcPr>
          <w:p w14:paraId="3A570821" w14:textId="036B2D3A" w:rsidR="007245B1" w:rsidRPr="004F7B73" w:rsidRDefault="007245B1" w:rsidP="0078226F">
            <w:pPr>
              <w:rPr>
                <w:rFonts w:ascii="Calibri" w:hAnsi="Calibri" w:cs="Calibri"/>
                <w:b/>
                <w:color w:val="046977"/>
                <w:sz w:val="28"/>
                <w:szCs w:val="28"/>
              </w:rPr>
            </w:pPr>
            <w:r w:rsidRPr="004F7B73">
              <w:rPr>
                <w:rFonts w:ascii="Calibri" w:hAnsi="Calibri" w:cs="Calibri"/>
                <w:b/>
                <w:color w:val="046977"/>
                <w:sz w:val="28"/>
                <w:szCs w:val="28"/>
              </w:rPr>
              <w:lastRenderedPageBreak/>
              <w:t>Attainment Sections</w:t>
            </w:r>
          </w:p>
          <w:p w14:paraId="37DF9EEC" w14:textId="77777777" w:rsidR="007245B1" w:rsidRPr="008412A7" w:rsidRDefault="007245B1" w:rsidP="00667560">
            <w:pPr>
              <w:pStyle w:val="ListParagraph"/>
              <w:numPr>
                <w:ilvl w:val="0"/>
                <w:numId w:val="43"/>
              </w:numPr>
              <w:rPr>
                <w:rFonts w:ascii="Calibri" w:hAnsi="Calibri" w:cs="Calibri"/>
              </w:rPr>
            </w:pPr>
            <w:r w:rsidRPr="008412A7">
              <w:rPr>
                <w:rFonts w:ascii="Calibri" w:hAnsi="Calibri" w:cs="Calibri"/>
              </w:rPr>
              <w:t>Gathering information about areas of attainment is a core component of a SpLD assessment.</w:t>
            </w:r>
          </w:p>
          <w:p w14:paraId="18E0A1C6" w14:textId="77777777" w:rsidR="007245B1" w:rsidRPr="008412A7" w:rsidRDefault="007245B1" w:rsidP="00667560">
            <w:pPr>
              <w:pStyle w:val="ListParagraph"/>
              <w:numPr>
                <w:ilvl w:val="0"/>
                <w:numId w:val="43"/>
              </w:numPr>
              <w:rPr>
                <w:rFonts w:ascii="Calibri" w:hAnsi="Calibri" w:cs="Calibri"/>
              </w:rPr>
            </w:pPr>
            <w:r w:rsidRPr="008412A7">
              <w:rPr>
                <w:rFonts w:ascii="Calibri" w:hAnsi="Calibri" w:cs="Calibri"/>
              </w:rPr>
              <w:t>Difficulties can be experienced for a variety of reasons and the impact on areas of attainment should be explored</w:t>
            </w:r>
            <w:r>
              <w:rPr>
                <w:rFonts w:ascii="Calibri" w:hAnsi="Calibri" w:cs="Calibri"/>
              </w:rPr>
              <w:t>.</w:t>
            </w:r>
          </w:p>
          <w:p w14:paraId="7CAADAD4" w14:textId="77777777" w:rsidR="007245B1" w:rsidRPr="00F16C3C" w:rsidRDefault="007245B1" w:rsidP="00667560">
            <w:pPr>
              <w:pStyle w:val="ListParagraph"/>
              <w:numPr>
                <w:ilvl w:val="0"/>
                <w:numId w:val="43"/>
              </w:numPr>
              <w:rPr>
                <w:rFonts w:ascii="Calibri" w:hAnsi="Calibri" w:cs="Calibri"/>
                <w:b/>
                <w:color w:val="0070C0"/>
                <w:sz w:val="28"/>
                <w:szCs w:val="28"/>
              </w:rPr>
            </w:pPr>
            <w:r w:rsidRPr="008412A7">
              <w:rPr>
                <w:rFonts w:ascii="Calibri" w:hAnsi="Calibri" w:cs="Calibri"/>
              </w:rPr>
              <w:t>Where appropriate, commentary should cover qualitative observation and evaluation of performance, including error analysis and compensatory strategy-use.</w:t>
            </w:r>
          </w:p>
        </w:tc>
      </w:tr>
      <w:tr w:rsidR="007245B1" w:rsidRPr="00C7729C" w14:paraId="48E99A65" w14:textId="77777777" w:rsidTr="00C13D46">
        <w:tc>
          <w:tcPr>
            <w:tcW w:w="9016" w:type="dxa"/>
            <w:gridSpan w:val="2"/>
            <w:shd w:val="clear" w:color="auto" w:fill="FDE7DC"/>
          </w:tcPr>
          <w:p w14:paraId="4A85B2E7" w14:textId="77777777" w:rsidR="007245B1" w:rsidRPr="006D718C" w:rsidRDefault="007245B1" w:rsidP="0078226F">
            <w:pPr>
              <w:spacing w:line="240" w:lineRule="auto"/>
              <w:rPr>
                <w:rFonts w:ascii="Calibri" w:hAnsi="Calibri" w:cs="Calibri"/>
                <w:b/>
                <w:color w:val="046977"/>
                <w:sz w:val="28"/>
                <w:szCs w:val="28"/>
              </w:rPr>
            </w:pPr>
            <w:r w:rsidRPr="006D718C">
              <w:rPr>
                <w:rFonts w:ascii="Calibri" w:hAnsi="Calibri" w:cs="Calibri"/>
                <w:b/>
                <w:color w:val="046977"/>
                <w:sz w:val="28"/>
                <w:szCs w:val="28"/>
              </w:rPr>
              <w:t>Literacy</w:t>
            </w:r>
          </w:p>
          <w:p w14:paraId="062D153F" w14:textId="77777777" w:rsidR="007245B1" w:rsidRDefault="007245B1" w:rsidP="0078226F">
            <w:pPr>
              <w:spacing w:line="240" w:lineRule="auto"/>
              <w:rPr>
                <w:rFonts w:ascii="Calibri" w:hAnsi="Calibri" w:cs="Calibri"/>
              </w:rPr>
            </w:pPr>
          </w:p>
          <w:p w14:paraId="0A94D6C0" w14:textId="237A4634" w:rsidR="007245B1" w:rsidRDefault="007245B1" w:rsidP="0078226F">
            <w:pPr>
              <w:spacing w:line="240" w:lineRule="auto"/>
              <w:rPr>
                <w:rFonts w:ascii="Calibri" w:hAnsi="Calibri" w:cs="Calibri"/>
              </w:rPr>
            </w:pPr>
            <w:r w:rsidRPr="00215B57">
              <w:rPr>
                <w:rFonts w:ascii="Calibri" w:hAnsi="Calibri" w:cs="Calibri"/>
              </w:rPr>
              <w:t>An assessment primarily focusing on difficulties in literacy will likely include all or most of the areas listed in this section.</w:t>
            </w:r>
          </w:p>
          <w:p w14:paraId="0AFF3475" w14:textId="77777777" w:rsidR="007245B1" w:rsidRDefault="007245B1" w:rsidP="0078226F">
            <w:pPr>
              <w:spacing w:line="240" w:lineRule="auto"/>
              <w:rPr>
                <w:rFonts w:ascii="Calibri" w:hAnsi="Calibri" w:cs="Calibri"/>
              </w:rPr>
            </w:pPr>
            <w:r>
              <w:rPr>
                <w:rFonts w:ascii="Calibri" w:hAnsi="Calibri" w:cs="Calibri"/>
              </w:rPr>
              <w:t xml:space="preserve"> </w:t>
            </w:r>
          </w:p>
          <w:p w14:paraId="7B8C2286" w14:textId="77777777" w:rsidR="007245B1" w:rsidRPr="00143510" w:rsidRDefault="007245B1" w:rsidP="0078226F">
            <w:pPr>
              <w:spacing w:line="240" w:lineRule="auto"/>
              <w:rPr>
                <w:rFonts w:ascii="Calibri" w:hAnsi="Calibri" w:cs="Calibri"/>
              </w:rPr>
            </w:pPr>
            <w:r w:rsidRPr="00A212D9">
              <w:rPr>
                <w:rFonts w:ascii="Calibri" w:hAnsi="Calibri" w:cs="Calibri"/>
              </w:rPr>
              <w:t xml:space="preserve">An assessment primarily focusing on </w:t>
            </w:r>
            <w:r>
              <w:rPr>
                <w:rFonts w:ascii="Calibri" w:hAnsi="Calibri" w:cs="Calibri"/>
              </w:rPr>
              <w:t>mathematics</w:t>
            </w:r>
            <w:r w:rsidRPr="00A212D9">
              <w:rPr>
                <w:rFonts w:ascii="Calibri" w:hAnsi="Calibri" w:cs="Calibri"/>
              </w:rPr>
              <w:t xml:space="preserve"> would not usually include all assessment areas of </w:t>
            </w:r>
            <w:r>
              <w:rPr>
                <w:rFonts w:ascii="Calibri" w:hAnsi="Calibri" w:cs="Calibri"/>
              </w:rPr>
              <w:t>literacy but it might explore specific areas of impact with the goal of making recommendations for support</w:t>
            </w:r>
            <w:r w:rsidRPr="00A212D9">
              <w:rPr>
                <w:rFonts w:ascii="Calibri" w:hAnsi="Calibri" w:cs="Calibri"/>
              </w:rPr>
              <w:t>.</w:t>
            </w:r>
            <w:r>
              <w:rPr>
                <w:rFonts w:ascii="Calibri" w:hAnsi="Calibri" w:cs="Calibri"/>
              </w:rPr>
              <w:t xml:space="preserve"> </w:t>
            </w:r>
            <w:r w:rsidRPr="00C92532">
              <w:rPr>
                <w:rFonts w:ascii="Calibri" w:hAnsi="Calibri" w:cs="Calibri"/>
              </w:rPr>
              <w:t>If there are no recorded or, at assessment, emerging concerns about the individual</w:t>
            </w:r>
            <w:r w:rsidRPr="00C92532">
              <w:rPr>
                <w:rFonts w:ascii="Calibri" w:hAnsi="Calibri" w:cs="Calibri" w:hint="cs"/>
              </w:rPr>
              <w:t>’</w:t>
            </w:r>
            <w:r w:rsidRPr="00C92532">
              <w:rPr>
                <w:rFonts w:ascii="Calibri" w:hAnsi="Calibri" w:cs="Calibri"/>
              </w:rPr>
              <w:t xml:space="preserve">s </w:t>
            </w:r>
            <w:r>
              <w:rPr>
                <w:rFonts w:ascii="Calibri" w:hAnsi="Calibri" w:cs="Calibri"/>
              </w:rPr>
              <w:t>literacy</w:t>
            </w:r>
            <w:r w:rsidRPr="00C92532">
              <w:rPr>
                <w:rFonts w:ascii="Calibri" w:hAnsi="Calibri" w:cs="Calibri"/>
              </w:rPr>
              <w:t xml:space="preserve"> attainment, testing in this section can </w:t>
            </w:r>
            <w:r>
              <w:rPr>
                <w:rFonts w:ascii="Calibri" w:hAnsi="Calibri" w:cs="Calibri"/>
              </w:rPr>
              <w:t xml:space="preserve">be </w:t>
            </w:r>
            <w:r w:rsidRPr="00C92532">
              <w:rPr>
                <w:rFonts w:ascii="Calibri" w:hAnsi="Calibri" w:cs="Calibri"/>
              </w:rPr>
              <w:t>omitted as deemed appropriate and justified by the background information or unfolding test outcomes</w:t>
            </w:r>
            <w:r>
              <w:rPr>
                <w:rFonts w:ascii="Calibri" w:hAnsi="Calibri" w:cs="Calibri"/>
              </w:rPr>
              <w:t>.</w:t>
            </w:r>
            <w:r w:rsidRPr="00143510">
              <w:rPr>
                <w:rFonts w:ascii="Calibri" w:hAnsi="Calibri" w:cs="Calibri"/>
              </w:rPr>
              <w:t xml:space="preserve"> </w:t>
            </w:r>
          </w:p>
          <w:p w14:paraId="4A156D75" w14:textId="77777777" w:rsidR="007245B1" w:rsidRDefault="007245B1" w:rsidP="0078226F">
            <w:pPr>
              <w:rPr>
                <w:rFonts w:ascii="Calibri" w:hAnsi="Calibri" w:cs="Calibri"/>
              </w:rPr>
            </w:pPr>
          </w:p>
          <w:p w14:paraId="3315083B" w14:textId="067339EF" w:rsidR="007245B1" w:rsidRPr="00B32E34" w:rsidRDefault="007245B1" w:rsidP="0078226F">
            <w:pPr>
              <w:rPr>
                <w:rFonts w:ascii="Calibri" w:hAnsi="Calibri" w:cs="Calibri"/>
                <w:b/>
                <w:color w:val="0070C0"/>
                <w:sz w:val="28"/>
                <w:szCs w:val="28"/>
              </w:rPr>
            </w:pPr>
            <w:r>
              <w:rPr>
                <w:rFonts w:ascii="Calibri" w:hAnsi="Calibri" w:cs="Calibri"/>
              </w:rPr>
              <w:t xml:space="preserve">Please </w:t>
            </w:r>
            <w:r w:rsidRPr="00267897">
              <w:rPr>
                <w:rFonts w:ascii="Calibri" w:hAnsi="Calibri" w:cs="Calibri"/>
              </w:rPr>
              <w:t xml:space="preserve">see </w:t>
            </w:r>
            <w:r w:rsidRPr="00267897">
              <w:rPr>
                <w:rFonts w:ascii="Calibri" w:hAnsi="Calibri" w:cs="Calibri"/>
                <w:b/>
              </w:rPr>
              <w:t>AG5</w:t>
            </w:r>
            <w:r w:rsidR="00267897" w:rsidRPr="00267897">
              <w:rPr>
                <w:rFonts w:ascii="Calibri" w:hAnsi="Calibri" w:cs="Calibri"/>
                <w:b/>
              </w:rPr>
              <w:t>4</w:t>
            </w:r>
            <w:r w:rsidRPr="00267897">
              <w:rPr>
                <w:rFonts w:ascii="Calibri" w:hAnsi="Calibri" w:cs="Calibri"/>
                <w:b/>
              </w:rPr>
              <w:t xml:space="preserve"> and</w:t>
            </w:r>
            <w:r w:rsidRPr="00267897">
              <w:rPr>
                <w:rFonts w:ascii="Calibri" w:hAnsi="Calibri" w:cs="Calibri"/>
              </w:rPr>
              <w:t xml:space="preserve"> </w:t>
            </w:r>
            <w:r w:rsidRPr="00267897">
              <w:rPr>
                <w:rFonts w:ascii="Calibri" w:hAnsi="Calibri" w:cs="Calibri"/>
                <w:b/>
              </w:rPr>
              <w:t>AG5</w:t>
            </w:r>
            <w:r w:rsidR="00267897" w:rsidRPr="00267897">
              <w:rPr>
                <w:rFonts w:ascii="Calibri" w:hAnsi="Calibri" w:cs="Calibri"/>
                <w:b/>
              </w:rPr>
              <w:t>6</w:t>
            </w:r>
            <w:r w:rsidRPr="00C465C4">
              <w:rPr>
                <w:rFonts w:ascii="Calibri" w:hAnsi="Calibri" w:cs="Calibri"/>
              </w:rPr>
              <w:t xml:space="preserve"> </w:t>
            </w:r>
            <w:r w:rsidRPr="00457BB7">
              <w:rPr>
                <w:rFonts w:ascii="Calibri" w:hAnsi="Calibri" w:cs="Calibri"/>
                <w:bCs/>
                <w:i/>
              </w:rPr>
              <w:t xml:space="preserve">Choosing tests in this section: </w:t>
            </w:r>
            <w:r>
              <w:rPr>
                <w:rFonts w:ascii="Calibri" w:hAnsi="Calibri" w:cs="Calibri"/>
                <w:bCs/>
                <w:i/>
              </w:rPr>
              <w:t xml:space="preserve">reading, </w:t>
            </w:r>
            <w:r w:rsidRPr="00C465C4">
              <w:rPr>
                <w:rFonts w:ascii="Calibri" w:hAnsi="Calibri" w:cs="Calibri"/>
                <w:bCs/>
              </w:rPr>
              <w:t>and</w:t>
            </w:r>
            <w:r>
              <w:rPr>
                <w:rFonts w:ascii="Calibri" w:hAnsi="Calibri" w:cs="Calibri"/>
                <w:bCs/>
                <w:i/>
              </w:rPr>
              <w:t xml:space="preserve"> spelling and writing </w:t>
            </w:r>
            <w:r w:rsidRPr="00457BB7">
              <w:rPr>
                <w:rFonts w:ascii="Calibri" w:hAnsi="Calibri" w:cs="Calibri"/>
                <w:bCs/>
              </w:rPr>
              <w:t>for further guidance.</w:t>
            </w:r>
          </w:p>
        </w:tc>
      </w:tr>
      <w:tr w:rsidR="007245B1" w:rsidRPr="00C7729C" w14:paraId="3AC0C732" w14:textId="77777777" w:rsidTr="00C13D46">
        <w:tc>
          <w:tcPr>
            <w:tcW w:w="9016" w:type="dxa"/>
            <w:gridSpan w:val="2"/>
            <w:shd w:val="clear" w:color="auto" w:fill="FDE7DC"/>
          </w:tcPr>
          <w:p w14:paraId="44D50229" w14:textId="77777777" w:rsidR="007245B1" w:rsidRPr="000D592C" w:rsidRDefault="007245B1" w:rsidP="0078226F">
            <w:pPr>
              <w:rPr>
                <w:rFonts w:ascii="Calibri" w:hAnsi="Calibri" w:cs="Calibri"/>
                <w:b/>
                <w:color w:val="0070C0"/>
                <w:sz w:val="28"/>
                <w:szCs w:val="28"/>
              </w:rPr>
            </w:pPr>
            <w:r w:rsidRPr="006D718C">
              <w:rPr>
                <w:rFonts w:ascii="Calibri" w:hAnsi="Calibri" w:cs="Calibri"/>
                <w:b/>
                <w:color w:val="046977"/>
                <w:sz w:val="28"/>
                <w:szCs w:val="28"/>
              </w:rPr>
              <w:t>Reading</w:t>
            </w:r>
          </w:p>
        </w:tc>
      </w:tr>
      <w:tr w:rsidR="007245B1" w:rsidRPr="00D60175" w14:paraId="162CB7B1" w14:textId="77777777" w:rsidTr="006932BF">
        <w:tc>
          <w:tcPr>
            <w:tcW w:w="4185" w:type="dxa"/>
          </w:tcPr>
          <w:p w14:paraId="10A69D03" w14:textId="77777777" w:rsidR="007245B1" w:rsidRPr="00D60175" w:rsidRDefault="007245B1" w:rsidP="0078226F">
            <w:pPr>
              <w:ind w:left="284"/>
              <w:rPr>
                <w:rFonts w:ascii="Calibri" w:hAnsi="Calibri" w:cs="Calibri"/>
                <w:b/>
              </w:rPr>
            </w:pPr>
          </w:p>
          <w:p w14:paraId="62E23961" w14:textId="77777777" w:rsidR="007245B1" w:rsidRDefault="007245B1" w:rsidP="0078226F">
            <w:pPr>
              <w:spacing w:line="240" w:lineRule="atLeast"/>
              <w:ind w:left="360"/>
              <w:rPr>
                <w:rFonts w:ascii="Calibri" w:hAnsi="Calibri" w:cs="Calibri"/>
                <w:b/>
              </w:rPr>
            </w:pPr>
            <w:r w:rsidRPr="00D60175">
              <w:rPr>
                <w:rFonts w:ascii="Calibri" w:hAnsi="Calibri" w:cs="Calibri"/>
                <w:b/>
              </w:rPr>
              <w:t>Areas of assessment</w:t>
            </w:r>
          </w:p>
          <w:p w14:paraId="1BC02E69" w14:textId="77777777" w:rsidR="007245B1" w:rsidRPr="00D60175" w:rsidRDefault="007245B1" w:rsidP="0078226F">
            <w:pPr>
              <w:spacing w:line="240" w:lineRule="atLeast"/>
              <w:ind w:left="360"/>
              <w:rPr>
                <w:rFonts w:ascii="Calibri" w:hAnsi="Calibri" w:cs="Calibri"/>
                <w:b/>
              </w:rPr>
            </w:pPr>
          </w:p>
          <w:p w14:paraId="36C12266" w14:textId="77777777" w:rsidR="007245B1" w:rsidRPr="00532645" w:rsidRDefault="007245B1" w:rsidP="00667560">
            <w:pPr>
              <w:pStyle w:val="ListParagraph"/>
              <w:numPr>
                <w:ilvl w:val="0"/>
                <w:numId w:val="22"/>
              </w:numPr>
              <w:spacing w:line="240" w:lineRule="atLeast"/>
              <w:ind w:left="884" w:hanging="357"/>
              <w:rPr>
                <w:rFonts w:ascii="Calibri" w:eastAsia="Times New Roman" w:hAnsi="Calibri" w:cs="Calibri"/>
                <w:b/>
                <w:color w:val="008B9E"/>
                <w:lang w:eastAsia="en-GB"/>
              </w:rPr>
            </w:pPr>
            <w:r w:rsidRPr="00532645">
              <w:rPr>
                <w:rFonts w:ascii="Calibri" w:eastAsia="Times New Roman" w:hAnsi="Calibri" w:cs="Calibri"/>
                <w:b/>
                <w:color w:val="008B9E"/>
                <w:lang w:eastAsia="en-GB"/>
              </w:rPr>
              <w:t xml:space="preserve">Single word reading </w:t>
            </w:r>
          </w:p>
          <w:p w14:paraId="2A517BFF" w14:textId="77777777" w:rsidR="007245B1" w:rsidRPr="00532645" w:rsidRDefault="007245B1" w:rsidP="00667560">
            <w:pPr>
              <w:pStyle w:val="ListParagraph"/>
              <w:numPr>
                <w:ilvl w:val="0"/>
                <w:numId w:val="22"/>
              </w:numPr>
              <w:spacing w:line="240" w:lineRule="atLeast"/>
              <w:ind w:left="884" w:hanging="357"/>
              <w:rPr>
                <w:rFonts w:ascii="Calibri" w:eastAsia="Times New Roman" w:hAnsi="Calibri" w:cs="Calibri"/>
                <w:b/>
                <w:color w:val="008B9E"/>
                <w:lang w:eastAsia="en-GB"/>
              </w:rPr>
            </w:pPr>
            <w:r w:rsidRPr="00532645">
              <w:rPr>
                <w:rFonts w:ascii="Calibri" w:eastAsia="Times New Roman" w:hAnsi="Calibri" w:cs="Calibri"/>
                <w:b/>
                <w:color w:val="008B9E"/>
                <w:lang w:eastAsia="en-GB"/>
              </w:rPr>
              <w:t xml:space="preserve">Speeded decoding </w:t>
            </w:r>
          </w:p>
          <w:p w14:paraId="130EB06B" w14:textId="77777777" w:rsidR="007245B1" w:rsidRPr="00532645" w:rsidRDefault="007245B1" w:rsidP="00667560">
            <w:pPr>
              <w:pStyle w:val="ListParagraph"/>
              <w:numPr>
                <w:ilvl w:val="0"/>
                <w:numId w:val="22"/>
              </w:numPr>
              <w:spacing w:line="240" w:lineRule="atLeast"/>
              <w:ind w:left="884" w:hanging="357"/>
              <w:rPr>
                <w:rFonts w:ascii="Calibri" w:eastAsia="Times New Roman" w:hAnsi="Calibri" w:cs="Calibri"/>
                <w:b/>
                <w:color w:val="008B9E"/>
                <w:lang w:eastAsia="en-GB"/>
              </w:rPr>
            </w:pPr>
            <w:r w:rsidRPr="00532645">
              <w:rPr>
                <w:rFonts w:ascii="Calibri" w:eastAsia="Times New Roman" w:hAnsi="Calibri" w:cs="Calibri"/>
                <w:b/>
                <w:color w:val="008B9E"/>
                <w:lang w:eastAsia="en-GB"/>
              </w:rPr>
              <w:t xml:space="preserve">Prose reading </w:t>
            </w:r>
          </w:p>
          <w:p w14:paraId="3592B6FD" w14:textId="77777777" w:rsidR="007245B1" w:rsidRPr="00532645" w:rsidRDefault="007245B1" w:rsidP="00667560">
            <w:pPr>
              <w:pStyle w:val="ListParagraph"/>
              <w:numPr>
                <w:ilvl w:val="0"/>
                <w:numId w:val="22"/>
              </w:numPr>
              <w:spacing w:line="240" w:lineRule="atLeast"/>
              <w:ind w:left="884" w:hanging="357"/>
              <w:rPr>
                <w:rFonts w:ascii="Calibri" w:eastAsia="Times New Roman" w:hAnsi="Calibri" w:cs="Calibri"/>
                <w:b/>
                <w:color w:val="008B9E"/>
                <w:lang w:eastAsia="en-GB"/>
              </w:rPr>
            </w:pPr>
            <w:r w:rsidRPr="00532645">
              <w:rPr>
                <w:rFonts w:ascii="Calibri" w:eastAsia="Times New Roman" w:hAnsi="Calibri" w:cs="Calibri"/>
                <w:b/>
                <w:color w:val="008B9E"/>
                <w:lang w:eastAsia="en-GB"/>
              </w:rPr>
              <w:t xml:space="preserve">Reading comprehension </w:t>
            </w:r>
          </w:p>
          <w:p w14:paraId="5882D1A3" w14:textId="77777777" w:rsidR="007245B1" w:rsidRPr="00E961AB" w:rsidRDefault="007245B1" w:rsidP="00667560">
            <w:pPr>
              <w:pStyle w:val="ListParagraph"/>
              <w:numPr>
                <w:ilvl w:val="0"/>
                <w:numId w:val="22"/>
              </w:numPr>
              <w:spacing w:line="240" w:lineRule="atLeast"/>
              <w:ind w:left="884" w:hanging="357"/>
              <w:rPr>
                <w:rFonts w:ascii="Calibri" w:hAnsi="Calibri" w:cs="Calibri"/>
              </w:rPr>
            </w:pPr>
            <w:r w:rsidRPr="00532645">
              <w:rPr>
                <w:rFonts w:ascii="Calibri" w:eastAsia="Times New Roman" w:hAnsi="Calibri" w:cs="Calibri"/>
                <w:b/>
                <w:color w:val="008B9E"/>
                <w:lang w:eastAsia="en-GB"/>
              </w:rPr>
              <w:t>Comparison between listening and reading comprehension</w:t>
            </w:r>
          </w:p>
        </w:tc>
        <w:tc>
          <w:tcPr>
            <w:tcW w:w="4831" w:type="dxa"/>
          </w:tcPr>
          <w:p w14:paraId="2DB1503A" w14:textId="77777777" w:rsidR="007245B1" w:rsidRPr="00D60175" w:rsidRDefault="007245B1" w:rsidP="0078226F">
            <w:pPr>
              <w:ind w:left="284"/>
              <w:rPr>
                <w:rFonts w:ascii="Calibri" w:eastAsia="Times New Roman" w:hAnsi="Calibri" w:cs="Calibri"/>
                <w:b/>
                <w:iCs/>
                <w:color w:val="000000" w:themeColor="text1"/>
                <w:lang w:eastAsia="en-GB"/>
              </w:rPr>
            </w:pPr>
          </w:p>
          <w:p w14:paraId="065F9E23" w14:textId="77777777" w:rsidR="007245B1" w:rsidRDefault="007245B1" w:rsidP="0078226F">
            <w:pPr>
              <w:spacing w:line="240" w:lineRule="atLeast"/>
              <w:ind w:left="284"/>
              <w:rPr>
                <w:rFonts w:ascii="Calibri" w:eastAsia="Times New Roman" w:hAnsi="Calibri" w:cs="Calibri"/>
                <w:b/>
                <w:iCs/>
                <w:color w:val="000000" w:themeColor="text1"/>
                <w:lang w:eastAsia="en-GB"/>
              </w:rPr>
            </w:pPr>
            <w:r w:rsidRPr="00D60175">
              <w:rPr>
                <w:rFonts w:ascii="Calibri" w:eastAsia="Times New Roman" w:hAnsi="Calibri" w:cs="Calibri"/>
                <w:b/>
                <w:iCs/>
                <w:color w:val="000000" w:themeColor="text1"/>
                <w:lang w:eastAsia="en-GB"/>
              </w:rPr>
              <w:t>Rationale</w:t>
            </w:r>
          </w:p>
          <w:p w14:paraId="1D4248C2" w14:textId="77777777" w:rsidR="007245B1" w:rsidRPr="00D60175" w:rsidRDefault="007245B1" w:rsidP="0078226F">
            <w:pPr>
              <w:spacing w:line="240" w:lineRule="atLeast"/>
              <w:ind w:left="284"/>
              <w:rPr>
                <w:rFonts w:ascii="Calibri" w:eastAsia="Times New Roman" w:hAnsi="Calibri" w:cs="Calibri"/>
                <w:b/>
                <w:iCs/>
                <w:color w:val="000000" w:themeColor="text1"/>
                <w:lang w:eastAsia="en-GB"/>
              </w:rPr>
            </w:pPr>
          </w:p>
          <w:p w14:paraId="12EDFC1E" w14:textId="77777777" w:rsidR="007245B1" w:rsidRPr="006C52C9" w:rsidRDefault="007245B1" w:rsidP="00667560">
            <w:pPr>
              <w:pStyle w:val="ListParagraph"/>
              <w:numPr>
                <w:ilvl w:val="0"/>
                <w:numId w:val="23"/>
              </w:numPr>
              <w:spacing w:line="240" w:lineRule="atLeast"/>
              <w:rPr>
                <w:rFonts w:ascii="Calibri" w:eastAsia="Times New Roman" w:hAnsi="Calibri" w:cs="Calibri"/>
                <w:iCs/>
                <w:color w:val="000000" w:themeColor="text1"/>
                <w:lang w:eastAsia="en-GB"/>
              </w:rPr>
            </w:pPr>
            <w:r w:rsidRPr="006C52C9">
              <w:rPr>
                <w:rFonts w:ascii="Calibri" w:eastAsia="Times New Roman" w:hAnsi="Calibri" w:cs="Calibri"/>
                <w:iCs/>
                <w:color w:val="000000" w:themeColor="text1"/>
                <w:lang w:eastAsia="en-GB"/>
              </w:rPr>
              <w:t>Persistent and sometimes severe difficulties in word and non-word decoding (reading accuracy) are typically observed in children with dyslexia learning to read and spell in English. Across all languages, difficulties in reading fluency are a key marker of dyslexia.</w:t>
            </w:r>
          </w:p>
          <w:p w14:paraId="4EEDC2DF" w14:textId="6DCFE4A0" w:rsidR="007245B1" w:rsidRPr="006C52C9" w:rsidRDefault="007245B1" w:rsidP="00667560">
            <w:pPr>
              <w:pStyle w:val="ListParagraph"/>
              <w:numPr>
                <w:ilvl w:val="0"/>
                <w:numId w:val="23"/>
              </w:numPr>
              <w:spacing w:line="240" w:lineRule="atLeast"/>
              <w:rPr>
                <w:rFonts w:ascii="Calibri" w:eastAsia="Times New Roman" w:hAnsi="Calibri" w:cs="Calibri"/>
                <w:iCs/>
                <w:color w:val="000000" w:themeColor="text1"/>
                <w:lang w:eastAsia="en-GB"/>
              </w:rPr>
            </w:pPr>
            <w:commentRangeStart w:id="53"/>
            <w:r w:rsidRPr="006C52C9">
              <w:rPr>
                <w:rFonts w:ascii="Calibri" w:eastAsia="Times New Roman" w:hAnsi="Calibri" w:cs="Calibri"/>
                <w:iCs/>
                <w:color w:val="000000" w:themeColor="text1"/>
                <w:lang w:eastAsia="en-GB"/>
              </w:rPr>
              <w:t>Reading difficulties</w:t>
            </w:r>
            <w:r>
              <w:rPr>
                <w:rFonts w:ascii="Calibri" w:eastAsia="Times New Roman" w:hAnsi="Calibri" w:cs="Calibri"/>
                <w:iCs/>
                <w:color w:val="000000" w:themeColor="text1"/>
                <w:lang w:eastAsia="en-GB"/>
              </w:rPr>
              <w:t xml:space="preserve"> can also predict mathematics difficulties</w:t>
            </w:r>
            <w:commentRangeEnd w:id="53"/>
            <w:r>
              <w:rPr>
                <w:rStyle w:val="CommentReference"/>
              </w:rPr>
              <w:commentReference w:id="53"/>
            </w:r>
            <w:r w:rsidR="00143510">
              <w:rPr>
                <w:rFonts w:ascii="Calibri" w:eastAsia="Times New Roman" w:hAnsi="Calibri" w:cs="Calibri"/>
                <w:iCs/>
                <w:color w:val="000000" w:themeColor="text1"/>
                <w:lang w:eastAsia="en-GB"/>
              </w:rPr>
              <w:t xml:space="preserve"> [AG5</w:t>
            </w:r>
            <w:r w:rsidR="00FB5B05">
              <w:rPr>
                <w:rFonts w:ascii="Calibri" w:eastAsia="Times New Roman" w:hAnsi="Calibri" w:cs="Calibri"/>
                <w:iCs/>
                <w:color w:val="000000" w:themeColor="text1"/>
                <w:lang w:eastAsia="en-GB"/>
              </w:rPr>
              <w:t>3</w:t>
            </w:r>
            <w:r w:rsidR="00143510">
              <w:rPr>
                <w:rFonts w:ascii="Calibri" w:eastAsia="Times New Roman" w:hAnsi="Calibri" w:cs="Calibri"/>
                <w:iCs/>
                <w:color w:val="000000" w:themeColor="text1"/>
                <w:lang w:eastAsia="en-GB"/>
              </w:rPr>
              <w:t>].</w:t>
            </w:r>
          </w:p>
          <w:p w14:paraId="1259B2CA" w14:textId="77777777" w:rsidR="00EE4760" w:rsidRPr="00E961AB" w:rsidRDefault="00EE4760" w:rsidP="008A087A">
            <w:pPr>
              <w:spacing w:line="240" w:lineRule="atLeast"/>
              <w:rPr>
                <w:rFonts w:ascii="Calibri" w:hAnsi="Calibri" w:cs="Calibri"/>
              </w:rPr>
            </w:pPr>
          </w:p>
        </w:tc>
      </w:tr>
      <w:tr w:rsidR="007245B1" w:rsidRPr="00D60175" w14:paraId="6A7D9BEE" w14:textId="77777777" w:rsidTr="00C13D46">
        <w:tc>
          <w:tcPr>
            <w:tcW w:w="4185" w:type="dxa"/>
            <w:tcBorders>
              <w:bottom w:val="single" w:sz="4" w:space="0" w:color="auto"/>
            </w:tcBorders>
          </w:tcPr>
          <w:p w14:paraId="4C8FBFA4" w14:textId="77777777" w:rsidR="007245B1" w:rsidRPr="00D60175" w:rsidRDefault="007245B1" w:rsidP="0078226F">
            <w:pPr>
              <w:spacing w:line="240" w:lineRule="atLeast"/>
              <w:ind w:left="360"/>
              <w:rPr>
                <w:rFonts w:ascii="Calibri" w:eastAsia="Times New Roman" w:hAnsi="Calibri" w:cs="Calibri"/>
                <w:b/>
                <w:bCs/>
                <w:color w:val="000000"/>
                <w:lang w:eastAsia="en-GB"/>
              </w:rPr>
            </w:pPr>
          </w:p>
          <w:p w14:paraId="41B7D536" w14:textId="1AC8E16C" w:rsidR="007245B1" w:rsidRDefault="007245B1" w:rsidP="0078226F">
            <w:pPr>
              <w:spacing w:line="240" w:lineRule="atLeast"/>
              <w:ind w:left="360"/>
              <w:rPr>
                <w:rFonts w:ascii="Calibri" w:hAnsi="Calibri" w:cs="Calibri"/>
                <w:b/>
              </w:rPr>
            </w:pPr>
            <w:commentRangeStart w:id="54"/>
            <w:r w:rsidRPr="00E961AB">
              <w:rPr>
                <w:rFonts w:ascii="Calibri" w:hAnsi="Calibri" w:cs="Calibri"/>
                <w:b/>
              </w:rPr>
              <w:t>This section will include</w:t>
            </w:r>
            <w:commentRangeEnd w:id="54"/>
            <w:r w:rsidR="00143510">
              <w:rPr>
                <w:rFonts w:ascii="Calibri" w:hAnsi="Calibri" w:cs="Calibri"/>
                <w:b/>
              </w:rPr>
              <w:t xml:space="preserve"> </w:t>
            </w:r>
            <w:r w:rsidR="00143510" w:rsidRPr="00143510">
              <w:rPr>
                <w:rFonts w:ascii="Calibri" w:hAnsi="Calibri" w:cs="Calibri"/>
                <w:bCs/>
              </w:rPr>
              <w:t>[AG5</w:t>
            </w:r>
            <w:r w:rsidR="00883A07">
              <w:rPr>
                <w:rFonts w:ascii="Calibri" w:hAnsi="Calibri" w:cs="Calibri"/>
                <w:bCs/>
              </w:rPr>
              <w:t>4</w:t>
            </w:r>
            <w:r w:rsidR="00143510" w:rsidRPr="00143510">
              <w:rPr>
                <w:rFonts w:ascii="Calibri" w:hAnsi="Calibri" w:cs="Calibri"/>
                <w:bCs/>
              </w:rPr>
              <w:t>]</w:t>
            </w:r>
            <w:r w:rsidR="00143510" w:rsidRPr="00143510">
              <w:rPr>
                <w:rFonts w:ascii="Calibri" w:hAnsi="Calibri" w:cs="Calibri"/>
                <w:b/>
              </w:rPr>
              <w:t>:</w:t>
            </w:r>
            <w:r w:rsidRPr="00143510">
              <w:rPr>
                <w:rFonts w:ascii="Calibri" w:hAnsi="Calibri" w:cs="Calibri"/>
                <w:b/>
              </w:rPr>
              <w:commentReference w:id="54"/>
            </w:r>
          </w:p>
          <w:p w14:paraId="447B6244" w14:textId="77777777" w:rsidR="007245B1" w:rsidRPr="00BB7B44" w:rsidRDefault="007245B1" w:rsidP="0078226F">
            <w:pPr>
              <w:spacing w:line="240" w:lineRule="atLeast"/>
              <w:ind w:left="360"/>
              <w:rPr>
                <w:rFonts w:ascii="Calibri" w:hAnsi="Calibri" w:cs="Calibri"/>
                <w:bCs/>
              </w:rPr>
            </w:pPr>
          </w:p>
          <w:p w14:paraId="4C75A8E3" w14:textId="77777777" w:rsidR="007245B1" w:rsidRPr="00AD3985" w:rsidRDefault="007245B1" w:rsidP="00AD3985">
            <w:pPr>
              <w:numPr>
                <w:ilvl w:val="0"/>
                <w:numId w:val="6"/>
              </w:numPr>
              <w:spacing w:line="240" w:lineRule="atLeast"/>
              <w:rPr>
                <w:rFonts w:ascii="Calibri" w:hAnsi="Calibri" w:cs="Calibri"/>
              </w:rPr>
            </w:pPr>
            <w:r w:rsidRPr="00AD3985">
              <w:rPr>
                <w:rFonts w:ascii="Calibri" w:hAnsi="Calibri" w:cs="Calibri"/>
              </w:rPr>
              <w:t>Reading speed, accuracy and fluency should all be included.</w:t>
            </w:r>
          </w:p>
          <w:p w14:paraId="58DCF2AA" w14:textId="77777777" w:rsidR="007245B1" w:rsidRPr="00E961AB" w:rsidRDefault="007245B1" w:rsidP="0078226F">
            <w:pPr>
              <w:numPr>
                <w:ilvl w:val="0"/>
                <w:numId w:val="6"/>
              </w:numPr>
              <w:spacing w:line="240" w:lineRule="atLeast"/>
              <w:rPr>
                <w:rFonts w:ascii="Calibri" w:hAnsi="Calibri" w:cs="Calibri"/>
              </w:rPr>
            </w:pPr>
            <w:r w:rsidRPr="00E961AB">
              <w:rPr>
                <w:rFonts w:ascii="Calibri" w:hAnsi="Calibri" w:cs="Calibri"/>
              </w:rPr>
              <w:t xml:space="preserve">A standardised, graded, untimed, single-word reading test. </w:t>
            </w:r>
          </w:p>
          <w:p w14:paraId="2F565AAC" w14:textId="77777777" w:rsidR="007245B1" w:rsidRPr="00395FF2" w:rsidRDefault="007245B1" w:rsidP="0078226F">
            <w:pPr>
              <w:numPr>
                <w:ilvl w:val="0"/>
                <w:numId w:val="6"/>
              </w:numPr>
              <w:spacing w:line="240" w:lineRule="atLeast"/>
              <w:rPr>
                <w:rFonts w:ascii="Calibri" w:hAnsi="Calibri" w:cs="Calibri"/>
              </w:rPr>
            </w:pPr>
            <w:r w:rsidRPr="00E961AB">
              <w:rPr>
                <w:rFonts w:ascii="Calibri" w:hAnsi="Calibri" w:cs="Calibri"/>
              </w:rPr>
              <w:t xml:space="preserve">Measures of speeded sight-word reading and speeded non-word decoding to indicate the ability to </w:t>
            </w:r>
            <w:r w:rsidRPr="00395FF2">
              <w:rPr>
                <w:rFonts w:ascii="Calibri" w:hAnsi="Calibri" w:cs="Calibri"/>
              </w:rPr>
              <w:t>recognise, decode and say aloud printed words and phonemically regular non-words accurately and fluently.</w:t>
            </w:r>
          </w:p>
          <w:p w14:paraId="13C08644" w14:textId="5CE4A0EA" w:rsidR="007245B1" w:rsidRPr="00197BFF" w:rsidRDefault="007245B1" w:rsidP="0078226F">
            <w:pPr>
              <w:numPr>
                <w:ilvl w:val="0"/>
                <w:numId w:val="6"/>
              </w:numPr>
              <w:spacing w:line="240" w:lineRule="atLeast"/>
              <w:rPr>
                <w:rFonts w:ascii="Calibri" w:hAnsi="Calibri" w:cs="Calibri"/>
              </w:rPr>
            </w:pPr>
            <w:r w:rsidRPr="00395FF2">
              <w:rPr>
                <w:rFonts w:ascii="Calibri" w:hAnsi="Calibri" w:cs="Calibri"/>
              </w:rPr>
              <w:lastRenderedPageBreak/>
              <w:t xml:space="preserve">A standardised test of reading comprehension of </w:t>
            </w:r>
            <w:commentRangeStart w:id="55"/>
            <w:r w:rsidRPr="00395FF2">
              <w:rPr>
                <w:rFonts w:ascii="Calibri" w:hAnsi="Calibri" w:cs="Calibri"/>
              </w:rPr>
              <w:t>continuous prose</w:t>
            </w:r>
            <w:commentRangeEnd w:id="55"/>
            <w:r w:rsidRPr="00395FF2">
              <w:rPr>
                <w:rFonts w:ascii="Calibri" w:hAnsi="Calibri" w:cs="Calibri"/>
              </w:rPr>
              <w:commentReference w:id="55"/>
            </w:r>
            <w:r w:rsidR="00143510">
              <w:rPr>
                <w:rFonts w:ascii="Calibri" w:hAnsi="Calibri" w:cs="Calibri"/>
              </w:rPr>
              <w:t xml:space="preserve"> [AG5</w:t>
            </w:r>
            <w:r w:rsidR="001F344A">
              <w:rPr>
                <w:rFonts w:ascii="Calibri" w:hAnsi="Calibri" w:cs="Calibri"/>
              </w:rPr>
              <w:t>5</w:t>
            </w:r>
            <w:r w:rsidR="00143510">
              <w:rPr>
                <w:rFonts w:ascii="Calibri" w:hAnsi="Calibri" w:cs="Calibri"/>
              </w:rPr>
              <w:t xml:space="preserve">]. </w:t>
            </w:r>
            <w:r w:rsidRPr="00395FF2">
              <w:rPr>
                <w:rFonts w:ascii="Calibri" w:hAnsi="Calibri" w:cs="Calibri"/>
              </w:rPr>
              <w:t>(Oral is preferred but as appropriate to the age/stage of the individual). When a reading comprehension task is read silently, it is strongly recommended that oral reading of continuous prose</w:t>
            </w:r>
            <w:r w:rsidRPr="00E961AB">
              <w:rPr>
                <w:rFonts w:ascii="Calibri" w:hAnsi="Calibri" w:cs="Calibri"/>
              </w:rPr>
              <w:t xml:space="preserve"> is also included and used for qualitative analysis. </w:t>
            </w:r>
          </w:p>
        </w:tc>
        <w:tc>
          <w:tcPr>
            <w:tcW w:w="4831" w:type="dxa"/>
            <w:tcBorders>
              <w:bottom w:val="single" w:sz="4" w:space="0" w:color="auto"/>
            </w:tcBorders>
          </w:tcPr>
          <w:p w14:paraId="5BEB92C7" w14:textId="77777777" w:rsidR="007245B1" w:rsidRPr="00D60175" w:rsidRDefault="007245B1" w:rsidP="0078226F">
            <w:pPr>
              <w:spacing w:line="240" w:lineRule="atLeast"/>
              <w:ind w:left="170"/>
              <w:rPr>
                <w:rFonts w:ascii="Calibri" w:eastAsia="Times New Roman" w:hAnsi="Calibri" w:cs="Calibri"/>
                <w:b/>
                <w:color w:val="000000"/>
                <w:lang w:eastAsia="en-GB"/>
              </w:rPr>
            </w:pPr>
          </w:p>
          <w:p w14:paraId="776ABF58" w14:textId="77777777" w:rsidR="007245B1" w:rsidRDefault="007245B1" w:rsidP="0078226F">
            <w:pPr>
              <w:spacing w:line="240" w:lineRule="atLeast"/>
              <w:ind w:left="170"/>
              <w:rPr>
                <w:rFonts w:ascii="Calibri" w:eastAsia="Times New Roman" w:hAnsi="Calibri" w:cs="Calibri"/>
                <w:b/>
                <w:color w:val="000000"/>
                <w:lang w:eastAsia="en-GB"/>
              </w:rPr>
            </w:pPr>
            <w:r w:rsidRPr="00A31BCF">
              <w:rPr>
                <w:rFonts w:ascii="Calibri" w:eastAsia="Times New Roman" w:hAnsi="Calibri" w:cs="Calibri"/>
                <w:b/>
                <w:color w:val="000000"/>
                <w:lang w:eastAsia="en-GB"/>
              </w:rPr>
              <w:t>This section could also include:</w:t>
            </w:r>
          </w:p>
          <w:p w14:paraId="553B981E" w14:textId="77777777" w:rsidR="007245B1" w:rsidRDefault="007245B1" w:rsidP="0078226F">
            <w:pPr>
              <w:spacing w:line="240" w:lineRule="atLeast"/>
              <w:ind w:left="170"/>
              <w:rPr>
                <w:rFonts w:ascii="Calibri" w:eastAsia="Times New Roman" w:hAnsi="Calibri" w:cs="Calibri"/>
                <w:b/>
                <w:color w:val="000000"/>
                <w:lang w:eastAsia="en-GB"/>
              </w:rPr>
            </w:pPr>
          </w:p>
          <w:p w14:paraId="6A478832" w14:textId="77777777" w:rsidR="007245B1" w:rsidRPr="00E961AB" w:rsidRDefault="007245B1" w:rsidP="0078226F">
            <w:pPr>
              <w:numPr>
                <w:ilvl w:val="0"/>
                <w:numId w:val="6"/>
              </w:numPr>
              <w:spacing w:line="240" w:lineRule="atLeast"/>
              <w:textAlignment w:val="baseline"/>
              <w:rPr>
                <w:rFonts w:ascii="Calibri" w:hAnsi="Calibri" w:cs="Calibri"/>
              </w:rPr>
            </w:pPr>
            <w:r w:rsidRPr="00E961AB">
              <w:rPr>
                <w:rFonts w:ascii="Calibri" w:hAnsi="Calibri" w:cs="Calibri"/>
              </w:rPr>
              <w:t>The assessment of sub-skills involved in reading relevant at younger ages (e.g. alphabetic knowledge, letter-sound correspondence) and incorporated at the discretion of the assessor.</w:t>
            </w:r>
          </w:p>
          <w:p w14:paraId="5540C313" w14:textId="77777777" w:rsidR="007245B1" w:rsidRPr="00E961AB" w:rsidRDefault="007245B1" w:rsidP="0078226F">
            <w:pPr>
              <w:numPr>
                <w:ilvl w:val="0"/>
                <w:numId w:val="6"/>
              </w:numPr>
              <w:spacing w:line="240" w:lineRule="atLeast"/>
              <w:textAlignment w:val="baseline"/>
              <w:rPr>
                <w:rFonts w:ascii="Calibri" w:hAnsi="Calibri" w:cs="Calibri"/>
              </w:rPr>
            </w:pPr>
            <w:r w:rsidRPr="00E961AB">
              <w:rPr>
                <w:rFonts w:ascii="Calibri" w:hAnsi="Calibri" w:cs="Calibri"/>
              </w:rPr>
              <w:t xml:space="preserve">A standardised untimed non-word reading task to further analyse decoding skills.   </w:t>
            </w:r>
          </w:p>
          <w:p w14:paraId="308892BC" w14:textId="0B9EC512" w:rsidR="007245B1" w:rsidRPr="002E0C6F" w:rsidRDefault="00FE4E3F" w:rsidP="0078226F">
            <w:pPr>
              <w:numPr>
                <w:ilvl w:val="0"/>
                <w:numId w:val="6"/>
              </w:numPr>
              <w:spacing w:line="240" w:lineRule="atLeast"/>
              <w:textAlignment w:val="baseline"/>
              <w:rPr>
                <w:rFonts w:ascii="Calibri" w:hAnsi="Calibri" w:cs="Calibri"/>
              </w:rPr>
            </w:pPr>
            <w:r>
              <w:rPr>
                <w:rFonts w:ascii="Calibri" w:hAnsi="Calibri" w:cs="Calibri"/>
              </w:rPr>
              <w:t>A</w:t>
            </w:r>
            <w:r w:rsidR="007245B1" w:rsidRPr="002E0C6F">
              <w:rPr>
                <w:rFonts w:ascii="Calibri" w:hAnsi="Calibri" w:cs="Calibri"/>
              </w:rPr>
              <w:t xml:space="preserve"> test of listening comprehension (carried out elsewhere in the assessment) to provide useful comparative information to </w:t>
            </w:r>
            <w:r w:rsidR="007245B1" w:rsidRPr="002E0C6F">
              <w:rPr>
                <w:rFonts w:ascii="Calibri" w:hAnsi="Calibri" w:cs="Calibri"/>
              </w:rPr>
              <w:lastRenderedPageBreak/>
              <w:t xml:space="preserve">ascertain whether comprehension issues are related only to reading skills.  </w:t>
            </w:r>
          </w:p>
          <w:p w14:paraId="0272002E" w14:textId="77777777" w:rsidR="007245B1" w:rsidRPr="00E961AB" w:rsidRDefault="007245B1" w:rsidP="0078226F">
            <w:pPr>
              <w:spacing w:line="240" w:lineRule="atLeast"/>
              <w:textAlignment w:val="baseline"/>
              <w:rPr>
                <w:rFonts w:ascii="Calibri" w:hAnsi="Calibri" w:cs="Calibri"/>
              </w:rPr>
            </w:pPr>
          </w:p>
        </w:tc>
      </w:tr>
      <w:tr w:rsidR="007245B1" w:rsidRPr="00E961AB" w14:paraId="40F9AA83" w14:textId="77777777" w:rsidTr="00C13D46">
        <w:tc>
          <w:tcPr>
            <w:tcW w:w="9016" w:type="dxa"/>
            <w:gridSpan w:val="2"/>
            <w:shd w:val="clear" w:color="auto" w:fill="FDE7DC"/>
          </w:tcPr>
          <w:p w14:paraId="6170D71F" w14:textId="77777777" w:rsidR="007245B1" w:rsidRPr="000D592C" w:rsidRDefault="007245B1" w:rsidP="0078226F">
            <w:pPr>
              <w:rPr>
                <w:rFonts w:ascii="Calibri" w:hAnsi="Calibri" w:cs="Calibri"/>
                <w:b/>
                <w:sz w:val="28"/>
                <w:szCs w:val="28"/>
              </w:rPr>
            </w:pPr>
            <w:r w:rsidRPr="00E63DCB">
              <w:rPr>
                <w:rFonts w:ascii="Calibri" w:hAnsi="Calibri" w:cs="Calibri"/>
                <w:b/>
                <w:color w:val="046977"/>
                <w:sz w:val="28"/>
                <w:szCs w:val="28"/>
              </w:rPr>
              <w:lastRenderedPageBreak/>
              <w:t>Spelling and Writing</w:t>
            </w:r>
          </w:p>
        </w:tc>
      </w:tr>
      <w:tr w:rsidR="007245B1" w:rsidRPr="00E961AB" w14:paraId="25F7051B" w14:textId="77777777" w:rsidTr="006932BF">
        <w:tc>
          <w:tcPr>
            <w:tcW w:w="4185" w:type="dxa"/>
          </w:tcPr>
          <w:p w14:paraId="450F2CCB" w14:textId="77777777" w:rsidR="007245B1" w:rsidRPr="00D60175" w:rsidRDefault="007245B1" w:rsidP="0078226F">
            <w:pPr>
              <w:ind w:left="284"/>
              <w:rPr>
                <w:rFonts w:ascii="Calibri" w:hAnsi="Calibri" w:cs="Calibri"/>
                <w:b/>
              </w:rPr>
            </w:pPr>
          </w:p>
          <w:p w14:paraId="72365357" w14:textId="77777777" w:rsidR="007245B1" w:rsidRPr="008E4E1E" w:rsidRDefault="007245B1" w:rsidP="0078226F">
            <w:pPr>
              <w:spacing w:line="240" w:lineRule="atLeast"/>
              <w:ind w:left="360"/>
              <w:rPr>
                <w:rFonts w:ascii="Calibri" w:hAnsi="Calibri" w:cs="Calibri"/>
                <w:b/>
              </w:rPr>
            </w:pPr>
            <w:r w:rsidRPr="008E4E1E">
              <w:rPr>
                <w:rFonts w:ascii="Calibri" w:hAnsi="Calibri" w:cs="Calibri"/>
                <w:b/>
              </w:rPr>
              <w:t>Areas of assessment</w:t>
            </w:r>
          </w:p>
          <w:p w14:paraId="29282A84" w14:textId="77777777" w:rsidR="007245B1" w:rsidRPr="00D60175" w:rsidRDefault="007245B1" w:rsidP="0078226F">
            <w:pPr>
              <w:spacing w:line="240" w:lineRule="atLeast"/>
              <w:ind w:left="360"/>
              <w:rPr>
                <w:rFonts w:ascii="Calibri" w:hAnsi="Calibri" w:cs="Calibri"/>
                <w:b/>
              </w:rPr>
            </w:pPr>
          </w:p>
          <w:p w14:paraId="04F3D1D0" w14:textId="77777777" w:rsidR="007245B1" w:rsidRPr="00DC55A4" w:rsidRDefault="007245B1" w:rsidP="00667560">
            <w:pPr>
              <w:pStyle w:val="ListParagraph"/>
              <w:numPr>
                <w:ilvl w:val="0"/>
                <w:numId w:val="24"/>
              </w:numPr>
              <w:spacing w:line="240" w:lineRule="atLeast"/>
              <w:rPr>
                <w:rFonts w:ascii="Calibri" w:hAnsi="Calibri" w:cs="Calibri"/>
                <w:b/>
                <w:color w:val="008B9E"/>
              </w:rPr>
            </w:pPr>
            <w:r w:rsidRPr="00DC55A4">
              <w:rPr>
                <w:rFonts w:ascii="Calibri" w:hAnsi="Calibri" w:cs="Calibri"/>
                <w:b/>
                <w:color w:val="008B9E"/>
              </w:rPr>
              <w:t xml:space="preserve">Spelling skills </w:t>
            </w:r>
          </w:p>
          <w:p w14:paraId="18C4D375" w14:textId="77777777" w:rsidR="007245B1" w:rsidRPr="00DC55A4" w:rsidRDefault="007245B1" w:rsidP="00667560">
            <w:pPr>
              <w:pStyle w:val="ListParagraph"/>
              <w:numPr>
                <w:ilvl w:val="0"/>
                <w:numId w:val="24"/>
              </w:numPr>
              <w:spacing w:line="240" w:lineRule="atLeast"/>
              <w:rPr>
                <w:rFonts w:ascii="Calibri" w:hAnsi="Calibri" w:cs="Calibri"/>
                <w:b/>
                <w:color w:val="008B9E"/>
              </w:rPr>
            </w:pPr>
            <w:r w:rsidRPr="00DC55A4">
              <w:rPr>
                <w:rFonts w:ascii="Calibri" w:hAnsi="Calibri" w:cs="Calibri"/>
                <w:b/>
                <w:color w:val="008B9E"/>
              </w:rPr>
              <w:t xml:space="preserve">Transcription skills i.e. handwriting, copying, typing, (legibility, speed, accuracy) </w:t>
            </w:r>
          </w:p>
          <w:p w14:paraId="51F10080" w14:textId="77777777" w:rsidR="007245B1" w:rsidRPr="00675DBB" w:rsidRDefault="007245B1" w:rsidP="00667560">
            <w:pPr>
              <w:pStyle w:val="ListParagraph"/>
              <w:numPr>
                <w:ilvl w:val="0"/>
                <w:numId w:val="24"/>
              </w:numPr>
              <w:spacing w:line="240" w:lineRule="atLeast"/>
              <w:rPr>
                <w:rFonts w:ascii="Calibri" w:hAnsi="Calibri" w:cs="Calibri"/>
              </w:rPr>
            </w:pPr>
            <w:r w:rsidRPr="00DC55A4">
              <w:rPr>
                <w:rFonts w:ascii="Calibri" w:hAnsi="Calibri" w:cs="Calibri"/>
                <w:b/>
                <w:color w:val="008B9E"/>
              </w:rPr>
              <w:t>Written expression - quality and composition</w:t>
            </w:r>
            <w:r w:rsidRPr="00DC55A4">
              <w:rPr>
                <w:rFonts w:ascii="Calibri" w:hAnsi="Calibri" w:cs="Calibri"/>
                <w:color w:val="008B9E"/>
              </w:rPr>
              <w:t xml:space="preserve"> </w:t>
            </w:r>
          </w:p>
        </w:tc>
        <w:tc>
          <w:tcPr>
            <w:tcW w:w="4831" w:type="dxa"/>
          </w:tcPr>
          <w:p w14:paraId="25AD15E7" w14:textId="77777777" w:rsidR="007245B1" w:rsidRPr="00D60175" w:rsidRDefault="007245B1" w:rsidP="0078226F">
            <w:pPr>
              <w:ind w:left="284"/>
              <w:rPr>
                <w:rFonts w:ascii="Calibri" w:eastAsia="Times New Roman" w:hAnsi="Calibri" w:cs="Calibri"/>
                <w:b/>
                <w:iCs/>
                <w:color w:val="000000" w:themeColor="text1"/>
                <w:lang w:eastAsia="en-GB"/>
              </w:rPr>
            </w:pPr>
          </w:p>
          <w:p w14:paraId="7C2E0BDE" w14:textId="77777777" w:rsidR="007245B1" w:rsidRPr="008E4E1E" w:rsidRDefault="007245B1" w:rsidP="0078226F">
            <w:pPr>
              <w:spacing w:line="240" w:lineRule="atLeast"/>
              <w:ind w:left="284"/>
              <w:rPr>
                <w:rFonts w:ascii="Calibri" w:eastAsia="Times New Roman" w:hAnsi="Calibri" w:cs="Calibri"/>
                <w:b/>
                <w:iCs/>
                <w:color w:val="000000" w:themeColor="text1"/>
                <w:lang w:eastAsia="en-GB"/>
              </w:rPr>
            </w:pPr>
            <w:r w:rsidRPr="008E4E1E">
              <w:rPr>
                <w:rFonts w:ascii="Calibri" w:eastAsia="Times New Roman" w:hAnsi="Calibri" w:cs="Calibri"/>
                <w:b/>
                <w:iCs/>
                <w:color w:val="000000" w:themeColor="text1"/>
                <w:lang w:eastAsia="en-GB"/>
              </w:rPr>
              <w:t>Rationale</w:t>
            </w:r>
          </w:p>
          <w:p w14:paraId="0D8A3265" w14:textId="77777777" w:rsidR="007245B1" w:rsidRPr="00D60175" w:rsidRDefault="007245B1" w:rsidP="0078226F">
            <w:pPr>
              <w:spacing w:line="240" w:lineRule="atLeast"/>
              <w:ind w:left="284"/>
              <w:rPr>
                <w:rFonts w:ascii="Calibri" w:eastAsia="Times New Roman" w:hAnsi="Calibri" w:cs="Calibri"/>
                <w:b/>
                <w:iCs/>
                <w:color w:val="000000" w:themeColor="text1"/>
                <w:lang w:eastAsia="en-GB"/>
              </w:rPr>
            </w:pPr>
          </w:p>
          <w:p w14:paraId="09BC1227" w14:textId="77777777" w:rsidR="007245B1" w:rsidRPr="00A212D9" w:rsidRDefault="007245B1" w:rsidP="00667560">
            <w:pPr>
              <w:pStyle w:val="ListParagraph"/>
              <w:numPr>
                <w:ilvl w:val="0"/>
                <w:numId w:val="26"/>
              </w:numPr>
              <w:rPr>
                <w:rFonts w:ascii="Calibri" w:hAnsi="Calibri" w:cs="Calibri"/>
              </w:rPr>
            </w:pPr>
            <w:r w:rsidRPr="00A212D9">
              <w:rPr>
                <w:rFonts w:ascii="Calibri" w:hAnsi="Calibri" w:cs="Calibri"/>
              </w:rPr>
              <w:t xml:space="preserve">Across languages and age-groups persistent weaknesses in spelling, despite standard instruction, are a likely indicator of dyslexia. </w:t>
            </w:r>
          </w:p>
          <w:p w14:paraId="1FA8B366" w14:textId="33269863" w:rsidR="00EE4760" w:rsidRPr="008A087A" w:rsidRDefault="007245B1" w:rsidP="008A087A">
            <w:pPr>
              <w:pStyle w:val="ListParagraph"/>
              <w:numPr>
                <w:ilvl w:val="0"/>
                <w:numId w:val="25"/>
              </w:numPr>
              <w:spacing w:line="240" w:lineRule="atLeast"/>
              <w:rPr>
                <w:rFonts w:ascii="Calibri" w:eastAsia="Times New Roman" w:hAnsi="Calibri" w:cs="Calibri"/>
                <w:iCs/>
                <w:color w:val="000000" w:themeColor="text1"/>
                <w:lang w:eastAsia="en-GB"/>
              </w:rPr>
            </w:pPr>
            <w:r w:rsidRPr="00A212D9">
              <w:rPr>
                <w:rFonts w:ascii="Calibri" w:eastAsia="Times New Roman" w:hAnsi="Calibri" w:cs="Calibri"/>
                <w:iCs/>
                <w:color w:val="000000" w:themeColor="text1"/>
                <w:lang w:eastAsia="en-GB"/>
              </w:rPr>
              <w:t>Orthographic skills (the ability to form and retrieve letters, letter sequences and spelling patterns) are commonly impaired in dyslexia. Analysing orthographic skills (</w:t>
            </w:r>
            <w:r w:rsidRPr="00C40B39">
              <w:rPr>
                <w:rFonts w:ascii="Calibri" w:eastAsia="Times New Roman" w:hAnsi="Calibri" w:cs="Calibri"/>
                <w:iCs/>
                <w:color w:val="000000" w:themeColor="text1"/>
                <w:lang w:eastAsia="en-GB"/>
              </w:rPr>
              <w:t>spelling, copying</w:t>
            </w:r>
            <w:r w:rsidRPr="00A212D9">
              <w:rPr>
                <w:rFonts w:ascii="Calibri" w:eastAsia="Times New Roman" w:hAnsi="Calibri" w:cs="Calibri"/>
                <w:iCs/>
                <w:color w:val="000000" w:themeColor="text1"/>
                <w:lang w:eastAsia="en-GB"/>
              </w:rPr>
              <w:t>, writing and typing), alongside compositional skills (written expression) is important for identifying the impact of strengths and challenges on the individual concerned and to inform intervention.</w:t>
            </w:r>
          </w:p>
        </w:tc>
      </w:tr>
      <w:tr w:rsidR="007245B1" w:rsidRPr="00E961AB" w14:paraId="5FCEF667" w14:textId="77777777" w:rsidTr="00FD4838">
        <w:tc>
          <w:tcPr>
            <w:tcW w:w="4185" w:type="dxa"/>
            <w:tcBorders>
              <w:bottom w:val="single" w:sz="4" w:space="0" w:color="auto"/>
            </w:tcBorders>
          </w:tcPr>
          <w:p w14:paraId="108BA75E" w14:textId="77777777" w:rsidR="007245B1" w:rsidRPr="00D60175" w:rsidRDefault="007245B1" w:rsidP="0078226F">
            <w:pPr>
              <w:spacing w:line="240" w:lineRule="atLeast"/>
              <w:ind w:left="360"/>
              <w:rPr>
                <w:rFonts w:ascii="Calibri" w:eastAsia="Times New Roman" w:hAnsi="Calibri" w:cs="Calibri"/>
                <w:b/>
                <w:bCs/>
                <w:color w:val="000000"/>
                <w:lang w:eastAsia="en-GB"/>
              </w:rPr>
            </w:pPr>
          </w:p>
          <w:p w14:paraId="58A06A5C" w14:textId="22368D29" w:rsidR="007245B1" w:rsidRPr="00A212D9" w:rsidRDefault="007245B1" w:rsidP="0078226F">
            <w:pPr>
              <w:spacing w:after="160"/>
              <w:ind w:left="284"/>
              <w:rPr>
                <w:rFonts w:ascii="Calibri" w:hAnsi="Calibri" w:cs="Calibri"/>
              </w:rPr>
            </w:pPr>
            <w:commentRangeStart w:id="56"/>
            <w:r w:rsidRPr="00A212D9">
              <w:rPr>
                <w:rFonts w:ascii="Calibri" w:hAnsi="Calibri" w:cs="Calibri"/>
                <w:b/>
              </w:rPr>
              <w:t>This section will include</w:t>
            </w:r>
            <w:commentRangeEnd w:id="56"/>
            <w:r w:rsidRPr="00A212D9">
              <w:rPr>
                <w:rFonts w:ascii="Calibri" w:hAnsi="Calibri" w:cs="Calibri"/>
                <w:sz w:val="16"/>
                <w:szCs w:val="16"/>
              </w:rPr>
              <w:commentReference w:id="56"/>
            </w:r>
            <w:r w:rsidR="00143510" w:rsidRPr="00143510">
              <w:rPr>
                <w:rFonts w:ascii="Calibri" w:hAnsi="Calibri" w:cs="Calibri"/>
                <w:bCs/>
              </w:rPr>
              <w:t xml:space="preserve"> [AG5</w:t>
            </w:r>
            <w:r w:rsidR="00650E46">
              <w:rPr>
                <w:rFonts w:ascii="Calibri" w:hAnsi="Calibri" w:cs="Calibri"/>
                <w:bCs/>
              </w:rPr>
              <w:t>6</w:t>
            </w:r>
            <w:r w:rsidR="00143510" w:rsidRPr="00143510">
              <w:rPr>
                <w:rFonts w:ascii="Calibri" w:hAnsi="Calibri" w:cs="Calibri"/>
                <w:bCs/>
              </w:rPr>
              <w:t>]</w:t>
            </w:r>
            <w:r w:rsidR="00143510">
              <w:rPr>
                <w:rFonts w:ascii="Calibri" w:hAnsi="Calibri" w:cs="Calibri"/>
                <w:b/>
              </w:rPr>
              <w:t>:</w:t>
            </w:r>
          </w:p>
          <w:p w14:paraId="1D1D2184" w14:textId="77777777" w:rsidR="007245B1" w:rsidRPr="00E674EE" w:rsidRDefault="007245B1" w:rsidP="00667560">
            <w:pPr>
              <w:pStyle w:val="ListParagraph"/>
              <w:numPr>
                <w:ilvl w:val="0"/>
                <w:numId w:val="44"/>
              </w:numPr>
              <w:spacing w:line="240" w:lineRule="auto"/>
              <w:ind w:left="527"/>
              <w:rPr>
                <w:rFonts w:ascii="Calibri" w:hAnsi="Calibri" w:cs="Calibri"/>
              </w:rPr>
            </w:pPr>
            <w:r w:rsidRPr="00E674EE">
              <w:rPr>
                <w:rFonts w:ascii="Calibri" w:hAnsi="Calibri" w:cs="Calibri"/>
              </w:rPr>
              <w:t xml:space="preserve">A standardised graded single-word spelling test. The report should give a brief qualitative analysis of error type, without reference to specific test items.  </w:t>
            </w:r>
          </w:p>
          <w:p w14:paraId="622CA3C5" w14:textId="654CA682" w:rsidR="007245B1" w:rsidRPr="00197BFF" w:rsidRDefault="007245B1" w:rsidP="00197BFF">
            <w:pPr>
              <w:pStyle w:val="ListParagraph"/>
              <w:numPr>
                <w:ilvl w:val="0"/>
                <w:numId w:val="44"/>
              </w:numPr>
              <w:spacing w:line="240" w:lineRule="auto"/>
              <w:ind w:left="527"/>
              <w:rPr>
                <w:rFonts w:ascii="Calibri" w:hAnsi="Calibri" w:cs="Calibri"/>
              </w:rPr>
            </w:pPr>
            <w:r w:rsidRPr="00E674EE">
              <w:rPr>
                <w:rFonts w:ascii="Calibri" w:hAnsi="Calibri" w:cs="Calibri"/>
              </w:rPr>
              <w:t xml:space="preserve">A prose writing task (standardised and/or for qualitative analysis only) of ability to sustain formal, compositional or academic writing skills under timed conditions. This would provide </w:t>
            </w:r>
            <w:commentRangeStart w:id="57"/>
            <w:r w:rsidRPr="00E674EE">
              <w:rPr>
                <w:rFonts w:ascii="Calibri" w:hAnsi="Calibri" w:cs="Calibri"/>
              </w:rPr>
              <w:t>further information</w:t>
            </w:r>
            <w:commentRangeEnd w:id="57"/>
            <w:r>
              <w:rPr>
                <w:rStyle w:val="CommentReference"/>
              </w:rPr>
              <w:commentReference w:id="57"/>
            </w:r>
            <w:r w:rsidR="00143510">
              <w:rPr>
                <w:rFonts w:ascii="Calibri" w:hAnsi="Calibri" w:cs="Calibri"/>
              </w:rPr>
              <w:t xml:space="preserve"> [AG5</w:t>
            </w:r>
            <w:r w:rsidR="00781A03">
              <w:rPr>
                <w:rFonts w:ascii="Calibri" w:hAnsi="Calibri" w:cs="Calibri"/>
              </w:rPr>
              <w:t>7</w:t>
            </w:r>
            <w:r w:rsidR="00143510">
              <w:rPr>
                <w:rFonts w:ascii="Calibri" w:hAnsi="Calibri" w:cs="Calibri"/>
              </w:rPr>
              <w:t xml:space="preserve">] </w:t>
            </w:r>
            <w:r w:rsidRPr="00E674EE">
              <w:rPr>
                <w:rFonts w:ascii="Calibri" w:hAnsi="Calibri" w:cs="Calibri"/>
              </w:rPr>
              <w:t>about writing speed and/or features such as grammar, sentence complexity, coherence, vocabulary choice, spelling accuracy, fluency and error type, writing speed and handwriting legibility. Sensitivity should be shown in the language used to describe patterns of errors.</w:t>
            </w:r>
          </w:p>
        </w:tc>
        <w:tc>
          <w:tcPr>
            <w:tcW w:w="4831" w:type="dxa"/>
            <w:tcBorders>
              <w:bottom w:val="single" w:sz="4" w:space="0" w:color="auto"/>
            </w:tcBorders>
          </w:tcPr>
          <w:p w14:paraId="6593AA69" w14:textId="77777777" w:rsidR="007245B1" w:rsidRPr="00D60175" w:rsidRDefault="007245B1" w:rsidP="0078226F">
            <w:pPr>
              <w:spacing w:line="240" w:lineRule="atLeast"/>
              <w:ind w:left="170"/>
              <w:rPr>
                <w:rFonts w:ascii="Calibri" w:eastAsia="Times New Roman" w:hAnsi="Calibri" w:cs="Calibri"/>
                <w:b/>
                <w:color w:val="000000"/>
                <w:lang w:eastAsia="en-GB"/>
              </w:rPr>
            </w:pPr>
          </w:p>
          <w:p w14:paraId="6CFD62EC" w14:textId="77777777" w:rsidR="007245B1" w:rsidRDefault="007245B1" w:rsidP="0078226F">
            <w:pPr>
              <w:spacing w:after="160"/>
              <w:ind w:left="284"/>
              <w:rPr>
                <w:rFonts w:ascii="Calibri" w:hAnsi="Calibri" w:cs="Calibri"/>
                <w:b/>
              </w:rPr>
            </w:pPr>
            <w:r w:rsidRPr="00A212D9">
              <w:rPr>
                <w:rFonts w:ascii="Calibri" w:hAnsi="Calibri" w:cs="Calibri"/>
                <w:b/>
              </w:rPr>
              <w:t>This section could also include:</w:t>
            </w:r>
          </w:p>
          <w:p w14:paraId="4FC8DD56" w14:textId="77777777" w:rsidR="007245B1" w:rsidRPr="00E674EE" w:rsidRDefault="007245B1" w:rsidP="00667560">
            <w:pPr>
              <w:numPr>
                <w:ilvl w:val="0"/>
                <w:numId w:val="36"/>
              </w:numPr>
              <w:spacing w:line="240" w:lineRule="auto"/>
              <w:contextualSpacing/>
              <w:rPr>
                <w:rFonts w:ascii="Calibri" w:hAnsi="Calibri" w:cs="Calibri"/>
              </w:rPr>
            </w:pPr>
            <w:r w:rsidRPr="00E674EE">
              <w:rPr>
                <w:rFonts w:ascii="Calibri" w:hAnsi="Calibri" w:cs="Calibri"/>
              </w:rPr>
              <w:t>Tests of orthographic skills, if assessors wish to use them, to add to information derived from a qualitative analysis of the results of a spelling test. Caution should be exercised regarding test constructs since some may be more useful than others in particular contexts.</w:t>
            </w:r>
          </w:p>
          <w:p w14:paraId="67E011C5" w14:textId="77777777" w:rsidR="007245B1" w:rsidRPr="00E674EE" w:rsidRDefault="007245B1" w:rsidP="00667560">
            <w:pPr>
              <w:numPr>
                <w:ilvl w:val="0"/>
                <w:numId w:val="36"/>
              </w:numPr>
              <w:spacing w:line="240" w:lineRule="auto"/>
              <w:contextualSpacing/>
              <w:rPr>
                <w:rFonts w:ascii="Calibri" w:hAnsi="Calibri" w:cs="Calibri"/>
              </w:rPr>
            </w:pPr>
            <w:r w:rsidRPr="00E674EE">
              <w:rPr>
                <w:rFonts w:ascii="Calibri" w:hAnsi="Calibri" w:cs="Calibri"/>
              </w:rPr>
              <w:t>A sentence writing task.</w:t>
            </w:r>
          </w:p>
          <w:p w14:paraId="1A169121" w14:textId="77777777" w:rsidR="007245B1" w:rsidRPr="00E674EE" w:rsidRDefault="007245B1" w:rsidP="00667560">
            <w:pPr>
              <w:numPr>
                <w:ilvl w:val="0"/>
                <w:numId w:val="36"/>
              </w:numPr>
              <w:spacing w:line="240" w:lineRule="auto"/>
              <w:contextualSpacing/>
              <w:rPr>
                <w:rFonts w:ascii="Calibri" w:hAnsi="Calibri" w:cs="Calibri"/>
              </w:rPr>
            </w:pPr>
            <w:r w:rsidRPr="00E674EE">
              <w:rPr>
                <w:rFonts w:ascii="Calibri" w:hAnsi="Calibri" w:cs="Calibri"/>
              </w:rPr>
              <w:t xml:space="preserve">Assessment of handwriting speed and legibility to assess transcription skills. </w:t>
            </w:r>
          </w:p>
          <w:p w14:paraId="6ECA5B4E" w14:textId="77777777" w:rsidR="007245B1" w:rsidRPr="00E674EE" w:rsidRDefault="007245B1" w:rsidP="00667560">
            <w:pPr>
              <w:numPr>
                <w:ilvl w:val="0"/>
                <w:numId w:val="36"/>
              </w:numPr>
              <w:spacing w:line="240" w:lineRule="auto"/>
              <w:contextualSpacing/>
              <w:rPr>
                <w:rFonts w:ascii="Calibri" w:hAnsi="Calibri" w:cs="Calibri"/>
              </w:rPr>
            </w:pPr>
            <w:r w:rsidRPr="00E674EE">
              <w:rPr>
                <w:rFonts w:ascii="Calibri" w:hAnsi="Calibri" w:cs="Calibri"/>
              </w:rPr>
              <w:t>A copying task to tease apart difficulties relating to motor skills and to the process of composition.</w:t>
            </w:r>
          </w:p>
          <w:p w14:paraId="641DA1A4" w14:textId="6333C6B6" w:rsidR="007245B1" w:rsidRPr="00E961AB" w:rsidRDefault="007245B1" w:rsidP="00667560">
            <w:pPr>
              <w:numPr>
                <w:ilvl w:val="0"/>
                <w:numId w:val="36"/>
              </w:numPr>
              <w:spacing w:line="240" w:lineRule="auto"/>
              <w:contextualSpacing/>
              <w:rPr>
                <w:rFonts w:ascii="Calibri" w:hAnsi="Calibri" w:cs="Calibri"/>
              </w:rPr>
            </w:pPr>
            <w:r w:rsidRPr="00E674EE">
              <w:rPr>
                <w:rFonts w:ascii="Calibri" w:hAnsi="Calibri" w:cs="Calibri"/>
              </w:rPr>
              <w:t xml:space="preserve">A typing task to provide a comparison of handwriting and typing </w:t>
            </w:r>
            <w:commentRangeStart w:id="58"/>
            <w:r w:rsidRPr="00E674EE">
              <w:rPr>
                <w:rFonts w:ascii="Calibri" w:hAnsi="Calibri" w:cs="Calibri"/>
              </w:rPr>
              <w:t>speed</w:t>
            </w:r>
            <w:commentRangeEnd w:id="58"/>
            <w:r w:rsidRPr="00E674EE">
              <w:rPr>
                <w:rFonts w:ascii="Calibri" w:hAnsi="Calibri" w:cs="Calibri"/>
              </w:rPr>
              <w:commentReference w:id="58"/>
            </w:r>
            <w:r w:rsidR="00143510">
              <w:rPr>
                <w:rFonts w:ascii="Calibri" w:hAnsi="Calibri" w:cs="Calibri"/>
              </w:rPr>
              <w:t xml:space="preserve"> [AG5</w:t>
            </w:r>
            <w:r w:rsidR="00622E7F">
              <w:rPr>
                <w:rFonts w:ascii="Calibri" w:hAnsi="Calibri" w:cs="Calibri"/>
              </w:rPr>
              <w:t>8</w:t>
            </w:r>
            <w:r w:rsidR="00143510">
              <w:rPr>
                <w:rFonts w:ascii="Calibri" w:hAnsi="Calibri" w:cs="Calibri"/>
              </w:rPr>
              <w:t>].</w:t>
            </w:r>
          </w:p>
        </w:tc>
      </w:tr>
      <w:tr w:rsidR="007245B1" w:rsidRPr="00E961AB" w14:paraId="528C80E1" w14:textId="77777777" w:rsidTr="00C13D46">
        <w:tc>
          <w:tcPr>
            <w:tcW w:w="9016" w:type="dxa"/>
            <w:gridSpan w:val="2"/>
            <w:shd w:val="clear" w:color="auto" w:fill="FDE7DC"/>
          </w:tcPr>
          <w:p w14:paraId="21CFC7DA" w14:textId="77777777" w:rsidR="007245B1" w:rsidRPr="00DC55A4" w:rsidRDefault="007245B1" w:rsidP="0078226F">
            <w:pPr>
              <w:rPr>
                <w:rFonts w:ascii="Calibri" w:hAnsi="Calibri" w:cs="Calibri"/>
                <w:b/>
                <w:color w:val="046977"/>
                <w:sz w:val="28"/>
                <w:szCs w:val="28"/>
              </w:rPr>
            </w:pPr>
            <w:r w:rsidRPr="00DC55A4">
              <w:rPr>
                <w:rFonts w:ascii="Calibri" w:hAnsi="Calibri" w:cs="Calibri"/>
                <w:b/>
                <w:color w:val="046977"/>
                <w:sz w:val="28"/>
                <w:szCs w:val="28"/>
              </w:rPr>
              <w:lastRenderedPageBreak/>
              <w:t>Mathematics</w:t>
            </w:r>
          </w:p>
          <w:p w14:paraId="3B32C864" w14:textId="77777777" w:rsidR="007245B1" w:rsidRDefault="007245B1" w:rsidP="0078226F">
            <w:pPr>
              <w:spacing w:line="240" w:lineRule="auto"/>
              <w:rPr>
                <w:rFonts w:ascii="Calibri" w:hAnsi="Calibri" w:cs="Calibri"/>
              </w:rPr>
            </w:pPr>
            <w:r>
              <w:rPr>
                <w:rFonts w:ascii="Calibri" w:hAnsi="Calibri" w:cs="Calibri"/>
              </w:rPr>
              <w:t xml:space="preserve">An assessor primarily focusing on difficulties in mathematics will cover all the areas of assessment listed in this section. To do this, assessors will need the appropriate qualifications and training in assessing difficulties in mathematics. </w:t>
            </w:r>
          </w:p>
          <w:p w14:paraId="263E8822" w14:textId="77777777" w:rsidR="007245B1" w:rsidRDefault="007245B1" w:rsidP="0078226F">
            <w:pPr>
              <w:spacing w:line="240" w:lineRule="auto"/>
              <w:rPr>
                <w:rFonts w:ascii="Calibri" w:hAnsi="Calibri" w:cs="Calibri"/>
              </w:rPr>
            </w:pPr>
            <w:r>
              <w:rPr>
                <w:rFonts w:ascii="Calibri" w:hAnsi="Calibri" w:cs="Calibri"/>
              </w:rPr>
              <w:t xml:space="preserve"> </w:t>
            </w:r>
          </w:p>
          <w:p w14:paraId="47F95818" w14:textId="420D0F3D" w:rsidR="007245B1" w:rsidRDefault="007245B1" w:rsidP="0078226F">
            <w:pPr>
              <w:spacing w:line="240" w:lineRule="auto"/>
              <w:rPr>
                <w:rFonts w:ascii="Calibri" w:hAnsi="Calibri" w:cs="Calibri"/>
              </w:rPr>
            </w:pPr>
            <w:r w:rsidRPr="00FE4E00">
              <w:rPr>
                <w:rFonts w:ascii="Calibri" w:hAnsi="Calibri" w:cs="Calibri"/>
              </w:rPr>
              <w:t xml:space="preserve">Assessors should be alert to the fact that literacy difficulties can impact aspects of mathematics. </w:t>
            </w:r>
            <w:r w:rsidRPr="00A212D9">
              <w:rPr>
                <w:rFonts w:ascii="Calibri" w:hAnsi="Calibri" w:cs="Calibri"/>
              </w:rPr>
              <w:t xml:space="preserve">An assessment primarily focusing on literacy would not usually include all assessment areas of </w:t>
            </w:r>
            <w:r w:rsidR="006323E3" w:rsidRPr="00A212D9">
              <w:rPr>
                <w:rFonts w:ascii="Calibri" w:hAnsi="Calibri" w:cs="Calibri"/>
              </w:rPr>
              <w:t>mathematics,</w:t>
            </w:r>
            <w:r>
              <w:rPr>
                <w:rFonts w:ascii="Calibri" w:hAnsi="Calibri" w:cs="Calibri"/>
              </w:rPr>
              <w:t xml:space="preserve"> but it might explore specific areas of impact with the goal of making recommendations for support</w:t>
            </w:r>
            <w:r w:rsidRPr="00A212D9">
              <w:rPr>
                <w:rFonts w:ascii="Calibri" w:hAnsi="Calibri" w:cs="Calibri"/>
              </w:rPr>
              <w:t>.</w:t>
            </w:r>
            <w:r>
              <w:rPr>
                <w:rFonts w:ascii="Calibri" w:hAnsi="Calibri" w:cs="Calibri"/>
              </w:rPr>
              <w:t xml:space="preserve"> </w:t>
            </w:r>
            <w:r w:rsidRPr="00C92532">
              <w:rPr>
                <w:rFonts w:ascii="Calibri" w:hAnsi="Calibri" w:cs="Calibri"/>
              </w:rPr>
              <w:t>If there are no recorded or, at assessment, emerging concerns about the individual</w:t>
            </w:r>
            <w:r w:rsidRPr="00C92532">
              <w:rPr>
                <w:rFonts w:ascii="Calibri" w:hAnsi="Calibri" w:cs="Calibri" w:hint="cs"/>
              </w:rPr>
              <w:t>’</w:t>
            </w:r>
            <w:r w:rsidRPr="00C92532">
              <w:rPr>
                <w:rFonts w:ascii="Calibri" w:hAnsi="Calibri" w:cs="Calibri"/>
              </w:rPr>
              <w:t xml:space="preserve">s mathematics attainment, testing in this section can </w:t>
            </w:r>
            <w:r>
              <w:rPr>
                <w:rFonts w:ascii="Calibri" w:hAnsi="Calibri" w:cs="Calibri"/>
              </w:rPr>
              <w:t xml:space="preserve">be </w:t>
            </w:r>
            <w:r w:rsidRPr="00C92532">
              <w:rPr>
                <w:rFonts w:ascii="Calibri" w:hAnsi="Calibri" w:cs="Calibri"/>
              </w:rPr>
              <w:t>omitted as deemed appropriate and justified by the background information or unfolding test outcomes</w:t>
            </w:r>
            <w:r>
              <w:rPr>
                <w:rFonts w:ascii="Calibri" w:hAnsi="Calibri" w:cs="Calibri"/>
              </w:rPr>
              <w:t>.</w:t>
            </w:r>
          </w:p>
          <w:p w14:paraId="43B55F18" w14:textId="77777777" w:rsidR="007245B1" w:rsidRPr="000D592C" w:rsidRDefault="007245B1" w:rsidP="0078226F">
            <w:pPr>
              <w:rPr>
                <w:rFonts w:ascii="Calibri" w:hAnsi="Calibri" w:cs="Calibri"/>
                <w:b/>
                <w:color w:val="0070C0"/>
                <w:sz w:val="28"/>
                <w:szCs w:val="28"/>
              </w:rPr>
            </w:pPr>
            <w:r w:rsidRPr="000D592C">
              <w:rPr>
                <w:rFonts w:ascii="Calibri" w:hAnsi="Calibri" w:cs="Calibri"/>
                <w:b/>
                <w:color w:val="0070C0"/>
                <w:sz w:val="28"/>
                <w:szCs w:val="28"/>
              </w:rPr>
              <w:t xml:space="preserve"> </w:t>
            </w:r>
          </w:p>
          <w:p w14:paraId="200DF569" w14:textId="2A1213B7" w:rsidR="007245B1" w:rsidRPr="00E961AB" w:rsidRDefault="007245B1" w:rsidP="0078226F">
            <w:pPr>
              <w:rPr>
                <w:rFonts w:ascii="Calibri" w:hAnsi="Calibri" w:cs="Calibri"/>
                <w:b/>
                <w:sz w:val="24"/>
                <w:szCs w:val="24"/>
              </w:rPr>
            </w:pPr>
            <w:r>
              <w:rPr>
                <w:rFonts w:ascii="Calibri" w:hAnsi="Calibri" w:cs="Calibri"/>
              </w:rPr>
              <w:t xml:space="preserve">Please see </w:t>
            </w:r>
            <w:r w:rsidRPr="00C465C4">
              <w:rPr>
                <w:rFonts w:ascii="Calibri" w:hAnsi="Calibri" w:cs="Calibri"/>
                <w:b/>
              </w:rPr>
              <w:t>AG6</w:t>
            </w:r>
            <w:r w:rsidR="002A587A">
              <w:rPr>
                <w:rFonts w:ascii="Calibri" w:hAnsi="Calibri" w:cs="Calibri"/>
                <w:b/>
              </w:rPr>
              <w:t>1</w:t>
            </w:r>
            <w:r w:rsidRPr="00C465C4">
              <w:rPr>
                <w:rFonts w:ascii="Calibri" w:hAnsi="Calibri" w:cs="Calibri"/>
                <w:b/>
              </w:rPr>
              <w:t xml:space="preserve"> </w:t>
            </w:r>
            <w:r w:rsidRPr="00457BB7">
              <w:rPr>
                <w:rFonts w:ascii="Calibri" w:hAnsi="Calibri" w:cs="Calibri"/>
                <w:bCs/>
                <w:i/>
              </w:rPr>
              <w:t xml:space="preserve">Choosing tests in this section: mathematics </w:t>
            </w:r>
            <w:r w:rsidRPr="00457BB7">
              <w:rPr>
                <w:rFonts w:ascii="Calibri" w:hAnsi="Calibri" w:cs="Calibri"/>
                <w:bCs/>
              </w:rPr>
              <w:t>for further guidance.</w:t>
            </w:r>
            <w:r>
              <w:rPr>
                <w:b/>
                <w:bCs/>
              </w:rPr>
              <w:t xml:space="preserve"> </w:t>
            </w:r>
          </w:p>
        </w:tc>
      </w:tr>
      <w:tr w:rsidR="007245B1" w:rsidRPr="00E961AB" w14:paraId="512A2EAB" w14:textId="77777777" w:rsidTr="006932BF">
        <w:tc>
          <w:tcPr>
            <w:tcW w:w="4185" w:type="dxa"/>
          </w:tcPr>
          <w:p w14:paraId="7339195E" w14:textId="77777777" w:rsidR="007245B1" w:rsidRPr="00D60175" w:rsidRDefault="007245B1" w:rsidP="0078226F">
            <w:pPr>
              <w:ind w:left="284"/>
              <w:rPr>
                <w:rFonts w:ascii="Calibri" w:hAnsi="Calibri" w:cs="Calibri"/>
                <w:b/>
              </w:rPr>
            </w:pPr>
          </w:p>
          <w:p w14:paraId="708F1EFC" w14:textId="77777777" w:rsidR="007245B1" w:rsidRDefault="007245B1" w:rsidP="0078226F">
            <w:pPr>
              <w:spacing w:line="240" w:lineRule="atLeast"/>
              <w:ind w:left="360"/>
              <w:rPr>
                <w:rFonts w:ascii="Calibri" w:hAnsi="Calibri" w:cs="Calibri"/>
                <w:b/>
              </w:rPr>
            </w:pPr>
            <w:r w:rsidRPr="00D60175">
              <w:rPr>
                <w:rFonts w:ascii="Calibri" w:hAnsi="Calibri" w:cs="Calibri"/>
                <w:b/>
              </w:rPr>
              <w:t>Areas of assessment</w:t>
            </w:r>
          </w:p>
          <w:p w14:paraId="3DA4A2DB" w14:textId="77777777" w:rsidR="007245B1" w:rsidRPr="00D60175" w:rsidRDefault="007245B1" w:rsidP="0078226F">
            <w:pPr>
              <w:spacing w:line="240" w:lineRule="atLeast"/>
              <w:ind w:left="1077" w:hanging="720"/>
              <w:rPr>
                <w:rFonts w:ascii="Calibri" w:hAnsi="Calibri" w:cs="Calibri"/>
                <w:b/>
              </w:rPr>
            </w:pPr>
          </w:p>
          <w:p w14:paraId="70088864" w14:textId="77777777" w:rsidR="007245B1" w:rsidRPr="00DC55A4" w:rsidRDefault="007245B1" w:rsidP="00667560">
            <w:pPr>
              <w:pStyle w:val="ListParagraph"/>
              <w:numPr>
                <w:ilvl w:val="0"/>
                <w:numId w:val="27"/>
              </w:numPr>
              <w:spacing w:line="240" w:lineRule="atLeast"/>
              <w:ind w:left="1077" w:hanging="720"/>
              <w:rPr>
                <w:rFonts w:ascii="Calibri" w:hAnsi="Calibri" w:cs="Calibri"/>
                <w:b/>
                <w:color w:val="008B9E"/>
              </w:rPr>
            </w:pPr>
            <w:r w:rsidRPr="00DC55A4">
              <w:rPr>
                <w:rFonts w:ascii="Calibri" w:hAnsi="Calibri" w:cs="Calibri"/>
                <w:b/>
                <w:color w:val="008B9E"/>
              </w:rPr>
              <w:t xml:space="preserve">Basic calculations </w:t>
            </w:r>
          </w:p>
          <w:p w14:paraId="1265668E" w14:textId="77777777" w:rsidR="007245B1" w:rsidRPr="00DC55A4" w:rsidRDefault="007245B1" w:rsidP="00667560">
            <w:pPr>
              <w:pStyle w:val="ListParagraph"/>
              <w:numPr>
                <w:ilvl w:val="0"/>
                <w:numId w:val="27"/>
              </w:numPr>
              <w:spacing w:line="240" w:lineRule="atLeast"/>
              <w:ind w:left="1077" w:hanging="720"/>
              <w:rPr>
                <w:rFonts w:ascii="Calibri" w:hAnsi="Calibri" w:cs="Calibri"/>
                <w:b/>
                <w:color w:val="008B9E"/>
              </w:rPr>
            </w:pPr>
            <w:r w:rsidRPr="00DC55A4">
              <w:rPr>
                <w:rFonts w:ascii="Calibri" w:hAnsi="Calibri" w:cs="Calibri"/>
                <w:b/>
                <w:color w:val="008B9E"/>
              </w:rPr>
              <w:t>Graded computation</w:t>
            </w:r>
          </w:p>
          <w:p w14:paraId="571C23BC" w14:textId="77777777" w:rsidR="007245B1" w:rsidRPr="00DC55A4" w:rsidRDefault="007245B1" w:rsidP="00667560">
            <w:pPr>
              <w:pStyle w:val="ListParagraph"/>
              <w:numPr>
                <w:ilvl w:val="0"/>
                <w:numId w:val="27"/>
              </w:numPr>
              <w:spacing w:line="240" w:lineRule="atLeast"/>
              <w:ind w:left="1077" w:hanging="720"/>
              <w:rPr>
                <w:rFonts w:ascii="Calibri" w:hAnsi="Calibri" w:cs="Calibri"/>
                <w:b/>
                <w:color w:val="008B9E"/>
              </w:rPr>
            </w:pPr>
            <w:r w:rsidRPr="00DC55A4">
              <w:rPr>
                <w:rFonts w:ascii="Calibri" w:hAnsi="Calibri" w:cs="Calibri"/>
                <w:b/>
                <w:color w:val="008B9E"/>
              </w:rPr>
              <w:t xml:space="preserve">General mathematics attainment </w:t>
            </w:r>
          </w:p>
          <w:p w14:paraId="6D93CE71" w14:textId="77777777" w:rsidR="007245B1" w:rsidRPr="00DC55A4" w:rsidRDefault="007245B1" w:rsidP="00667560">
            <w:pPr>
              <w:pStyle w:val="ListParagraph"/>
              <w:numPr>
                <w:ilvl w:val="0"/>
                <w:numId w:val="27"/>
              </w:numPr>
              <w:spacing w:line="240" w:lineRule="atLeast"/>
              <w:ind w:left="1077" w:hanging="720"/>
              <w:rPr>
                <w:rFonts w:ascii="Calibri" w:hAnsi="Calibri" w:cs="Calibri"/>
                <w:b/>
                <w:color w:val="008B9E"/>
              </w:rPr>
            </w:pPr>
            <w:r w:rsidRPr="00DC55A4">
              <w:rPr>
                <w:rFonts w:ascii="Calibri" w:hAnsi="Calibri" w:cs="Calibri"/>
                <w:b/>
                <w:color w:val="008B9E"/>
              </w:rPr>
              <w:t xml:space="preserve">Mathematics reasoning </w:t>
            </w:r>
          </w:p>
          <w:p w14:paraId="5A63BB83" w14:textId="77777777" w:rsidR="007245B1" w:rsidRPr="00DC55A4" w:rsidRDefault="007245B1" w:rsidP="00667560">
            <w:pPr>
              <w:pStyle w:val="ListParagraph"/>
              <w:numPr>
                <w:ilvl w:val="0"/>
                <w:numId w:val="27"/>
              </w:numPr>
              <w:spacing w:line="240" w:lineRule="atLeast"/>
              <w:ind w:left="1077" w:hanging="720"/>
              <w:rPr>
                <w:rFonts w:ascii="Calibri" w:hAnsi="Calibri" w:cs="Calibri"/>
                <w:b/>
                <w:color w:val="008B9E"/>
              </w:rPr>
            </w:pPr>
            <w:r w:rsidRPr="00DC55A4">
              <w:rPr>
                <w:rFonts w:ascii="Calibri" w:hAnsi="Calibri" w:cs="Calibri"/>
                <w:b/>
                <w:color w:val="008B9E"/>
              </w:rPr>
              <w:t xml:space="preserve">Problem solving </w:t>
            </w:r>
          </w:p>
          <w:p w14:paraId="3F1D712C" w14:textId="77777777" w:rsidR="007245B1" w:rsidRPr="00A212D9" w:rsidRDefault="007245B1" w:rsidP="0078226F">
            <w:pPr>
              <w:spacing w:line="240" w:lineRule="atLeast"/>
              <w:ind w:left="170"/>
              <w:rPr>
                <w:rFonts w:ascii="Calibri" w:hAnsi="Calibri" w:cs="Calibri"/>
              </w:rPr>
            </w:pPr>
          </w:p>
        </w:tc>
        <w:tc>
          <w:tcPr>
            <w:tcW w:w="4831" w:type="dxa"/>
          </w:tcPr>
          <w:p w14:paraId="678B83FE" w14:textId="77777777" w:rsidR="007245B1" w:rsidRPr="00D60175" w:rsidRDefault="007245B1" w:rsidP="0078226F">
            <w:pPr>
              <w:ind w:left="284"/>
              <w:rPr>
                <w:rFonts w:ascii="Calibri" w:eastAsia="Times New Roman" w:hAnsi="Calibri" w:cs="Calibri"/>
                <w:b/>
                <w:iCs/>
                <w:color w:val="000000" w:themeColor="text1"/>
                <w:lang w:eastAsia="en-GB"/>
              </w:rPr>
            </w:pPr>
          </w:p>
          <w:p w14:paraId="6E538D66" w14:textId="77777777" w:rsidR="007245B1" w:rsidRDefault="007245B1" w:rsidP="0078226F">
            <w:pPr>
              <w:spacing w:line="240" w:lineRule="atLeast"/>
              <w:ind w:left="284"/>
              <w:rPr>
                <w:rFonts w:ascii="Calibri" w:eastAsia="Times New Roman" w:hAnsi="Calibri" w:cs="Calibri"/>
                <w:b/>
                <w:iCs/>
                <w:color w:val="000000" w:themeColor="text1"/>
                <w:lang w:eastAsia="en-GB"/>
              </w:rPr>
            </w:pPr>
            <w:r w:rsidRPr="00D60175">
              <w:rPr>
                <w:rFonts w:ascii="Calibri" w:eastAsia="Times New Roman" w:hAnsi="Calibri" w:cs="Calibri"/>
                <w:b/>
                <w:iCs/>
                <w:color w:val="000000" w:themeColor="text1"/>
                <w:lang w:eastAsia="en-GB"/>
              </w:rPr>
              <w:t>Rationale</w:t>
            </w:r>
          </w:p>
          <w:p w14:paraId="16647200" w14:textId="77777777" w:rsidR="007245B1" w:rsidRPr="00D60175" w:rsidRDefault="007245B1" w:rsidP="0078226F">
            <w:pPr>
              <w:spacing w:line="240" w:lineRule="atLeast"/>
              <w:ind w:left="284"/>
              <w:rPr>
                <w:rFonts w:ascii="Calibri" w:eastAsia="Times New Roman" w:hAnsi="Calibri" w:cs="Calibri"/>
                <w:b/>
                <w:iCs/>
                <w:color w:val="000000" w:themeColor="text1"/>
                <w:lang w:eastAsia="en-GB"/>
              </w:rPr>
            </w:pPr>
          </w:p>
          <w:p w14:paraId="26762BDD" w14:textId="6258BD41" w:rsidR="007245B1" w:rsidRPr="00937F8D" w:rsidRDefault="007245B1" w:rsidP="00667560">
            <w:pPr>
              <w:pStyle w:val="ListParagraph"/>
              <w:numPr>
                <w:ilvl w:val="0"/>
                <w:numId w:val="28"/>
              </w:numPr>
              <w:spacing w:line="240" w:lineRule="atLeast"/>
              <w:ind w:left="1077" w:hanging="720"/>
              <w:rPr>
                <w:rFonts w:ascii="Calibri" w:hAnsi="Calibri" w:cs="Calibri"/>
              </w:rPr>
            </w:pPr>
            <w:r w:rsidRPr="00937F8D">
              <w:rPr>
                <w:rFonts w:ascii="Calibri" w:hAnsi="Calibri" w:cs="Calibri"/>
              </w:rPr>
              <w:t xml:space="preserve">Assessing the level of mathematics attainment can provide an initial indicator of difficulties in mathematics learning. Where persistence and severity of mathematics difficulties seem marked, this may signal the possibility of a </w:t>
            </w:r>
            <w:commentRangeStart w:id="59"/>
            <w:r w:rsidRPr="00937F8D">
              <w:rPr>
                <w:rFonts w:ascii="Calibri" w:hAnsi="Calibri" w:cs="Calibri"/>
              </w:rPr>
              <w:t>specific learning difficulty in mathematics</w:t>
            </w:r>
            <w:commentRangeEnd w:id="59"/>
            <w:r w:rsidR="00143510">
              <w:rPr>
                <w:rFonts w:ascii="Calibri" w:hAnsi="Calibri" w:cs="Calibri"/>
              </w:rPr>
              <w:t xml:space="preserve"> [AG</w:t>
            </w:r>
            <w:r w:rsidR="00267897">
              <w:rPr>
                <w:rFonts w:ascii="Calibri" w:hAnsi="Calibri" w:cs="Calibri"/>
              </w:rPr>
              <w:t>59</w:t>
            </w:r>
            <w:r w:rsidR="00143510">
              <w:rPr>
                <w:rFonts w:ascii="Calibri" w:hAnsi="Calibri" w:cs="Calibri"/>
              </w:rPr>
              <w:t>].</w:t>
            </w:r>
            <w:r w:rsidRPr="00A212D9">
              <w:rPr>
                <w:rStyle w:val="CommentReference"/>
                <w:rFonts w:ascii="Calibri" w:hAnsi="Calibri" w:cs="Calibri"/>
              </w:rPr>
              <w:commentReference w:id="59"/>
            </w:r>
          </w:p>
          <w:p w14:paraId="01EB3382" w14:textId="77777777" w:rsidR="007245B1" w:rsidRDefault="007245B1" w:rsidP="0078226F">
            <w:pPr>
              <w:spacing w:line="240" w:lineRule="atLeast"/>
              <w:ind w:left="284"/>
              <w:rPr>
                <w:rFonts w:ascii="Calibri" w:hAnsi="Calibri" w:cs="Calibri"/>
              </w:rPr>
            </w:pPr>
          </w:p>
          <w:p w14:paraId="128F13B2" w14:textId="77777777" w:rsidR="00EE4760" w:rsidRDefault="00EE4760" w:rsidP="0078226F">
            <w:pPr>
              <w:spacing w:line="240" w:lineRule="atLeast"/>
              <w:ind w:left="284"/>
              <w:rPr>
                <w:rFonts w:ascii="Calibri" w:hAnsi="Calibri" w:cs="Calibri"/>
              </w:rPr>
            </w:pPr>
          </w:p>
          <w:p w14:paraId="1E7D8A2A" w14:textId="35C99CBF" w:rsidR="008A087A" w:rsidRPr="00457BB7" w:rsidRDefault="008A087A" w:rsidP="0078226F">
            <w:pPr>
              <w:spacing w:line="240" w:lineRule="atLeast"/>
              <w:ind w:left="284"/>
              <w:rPr>
                <w:rFonts w:ascii="Calibri" w:hAnsi="Calibri" w:cs="Calibri"/>
              </w:rPr>
            </w:pPr>
          </w:p>
        </w:tc>
      </w:tr>
      <w:tr w:rsidR="007245B1" w:rsidRPr="00E961AB" w14:paraId="45DA61BC" w14:textId="77777777" w:rsidTr="006932BF">
        <w:tc>
          <w:tcPr>
            <w:tcW w:w="4185" w:type="dxa"/>
          </w:tcPr>
          <w:p w14:paraId="5A4D45EA" w14:textId="77777777" w:rsidR="007245B1" w:rsidRPr="00D60175" w:rsidRDefault="007245B1" w:rsidP="0078226F">
            <w:pPr>
              <w:spacing w:line="240" w:lineRule="atLeast"/>
              <w:ind w:left="360"/>
              <w:rPr>
                <w:rFonts w:ascii="Calibri" w:eastAsia="Times New Roman" w:hAnsi="Calibri" w:cs="Calibri"/>
                <w:b/>
                <w:bCs/>
                <w:color w:val="000000"/>
                <w:lang w:eastAsia="en-GB"/>
              </w:rPr>
            </w:pPr>
          </w:p>
          <w:p w14:paraId="203535F3" w14:textId="77777777" w:rsidR="008A087A" w:rsidRDefault="008A087A" w:rsidP="0078226F">
            <w:pPr>
              <w:spacing w:line="240" w:lineRule="atLeast"/>
              <w:ind w:left="360"/>
              <w:rPr>
                <w:rFonts w:ascii="Calibri" w:hAnsi="Calibri" w:cs="Calibri"/>
                <w:b/>
              </w:rPr>
            </w:pPr>
          </w:p>
          <w:p w14:paraId="617FFC25" w14:textId="6AB0EB06" w:rsidR="007245B1" w:rsidRPr="00457BB7" w:rsidRDefault="007245B1" w:rsidP="0078226F">
            <w:pPr>
              <w:spacing w:line="240" w:lineRule="atLeast"/>
              <w:ind w:left="360"/>
              <w:rPr>
                <w:rFonts w:ascii="Calibri" w:hAnsi="Calibri" w:cs="Calibri"/>
                <w:b/>
              </w:rPr>
            </w:pPr>
            <w:r w:rsidRPr="00457BB7">
              <w:rPr>
                <w:rFonts w:ascii="Calibri" w:hAnsi="Calibri" w:cs="Calibri"/>
                <w:b/>
              </w:rPr>
              <w:t>Choosing tests i</w:t>
            </w:r>
            <w:commentRangeStart w:id="60"/>
            <w:r w:rsidRPr="00457BB7">
              <w:rPr>
                <w:rFonts w:ascii="Calibri" w:hAnsi="Calibri" w:cs="Calibri"/>
                <w:b/>
              </w:rPr>
              <w:t>n this section can depend on the emerging focus of the assessment</w:t>
            </w:r>
            <w:commentRangeEnd w:id="60"/>
            <w:r w:rsidRPr="00457BB7">
              <w:rPr>
                <w:rFonts w:ascii="Calibri" w:hAnsi="Calibri" w:cs="Calibri"/>
                <w:b/>
              </w:rPr>
              <w:commentReference w:id="60"/>
            </w:r>
            <w:r w:rsidR="00143510" w:rsidRPr="00143510">
              <w:rPr>
                <w:rFonts w:ascii="Calibri" w:hAnsi="Calibri" w:cs="Calibri"/>
                <w:bCs/>
              </w:rPr>
              <w:t xml:space="preserve"> [AG6</w:t>
            </w:r>
            <w:r w:rsidR="00267897">
              <w:rPr>
                <w:rFonts w:ascii="Calibri" w:hAnsi="Calibri" w:cs="Calibri"/>
                <w:bCs/>
              </w:rPr>
              <w:t>0</w:t>
            </w:r>
            <w:r w:rsidR="00143510" w:rsidRPr="00143510">
              <w:rPr>
                <w:rFonts w:ascii="Calibri" w:hAnsi="Calibri" w:cs="Calibri"/>
                <w:bCs/>
              </w:rPr>
              <w:t>]</w:t>
            </w:r>
            <w:r w:rsidRPr="00143510">
              <w:rPr>
                <w:rFonts w:ascii="Calibri" w:hAnsi="Calibri" w:cs="Calibri"/>
                <w:bCs/>
              </w:rPr>
              <w:t>.</w:t>
            </w:r>
            <w:r w:rsidRPr="00457BB7">
              <w:rPr>
                <w:rFonts w:ascii="Calibri" w:hAnsi="Calibri" w:cs="Calibri"/>
                <w:b/>
              </w:rPr>
              <w:t xml:space="preserve"> Where a comprehensive, holistic assessment of mathematics difficulties is required, this will include standardised measures of:</w:t>
            </w:r>
          </w:p>
          <w:p w14:paraId="05F904FE" w14:textId="77777777" w:rsidR="007245B1" w:rsidRPr="00457BB7" w:rsidRDefault="007245B1" w:rsidP="0078226F">
            <w:pPr>
              <w:spacing w:line="240" w:lineRule="atLeast"/>
              <w:ind w:left="360"/>
              <w:rPr>
                <w:rFonts w:ascii="Calibri" w:hAnsi="Calibri" w:cs="Calibri"/>
                <w:b/>
              </w:rPr>
            </w:pPr>
          </w:p>
          <w:p w14:paraId="3D4126D1" w14:textId="1695D615" w:rsidR="007245B1" w:rsidRPr="00C465C4" w:rsidRDefault="007245B1" w:rsidP="0078226F">
            <w:pPr>
              <w:numPr>
                <w:ilvl w:val="0"/>
                <w:numId w:val="7"/>
              </w:numPr>
              <w:spacing w:line="240" w:lineRule="atLeast"/>
              <w:rPr>
                <w:rFonts w:ascii="Calibri" w:hAnsi="Calibri" w:cs="Calibri"/>
              </w:rPr>
            </w:pPr>
            <w:r w:rsidRPr="00C465C4">
              <w:rPr>
                <w:rFonts w:ascii="Calibri" w:hAnsi="Calibri" w:cs="Calibri"/>
              </w:rPr>
              <w:t xml:space="preserve">Standardised </w:t>
            </w:r>
            <w:r w:rsidRPr="00C465C4">
              <w:rPr>
                <w:rFonts w:ascii="Calibri" w:hAnsi="Calibri" w:cs="Calibri"/>
                <w:b/>
                <w:bCs/>
              </w:rPr>
              <w:t xml:space="preserve">timed test(s) of basic calculation </w:t>
            </w:r>
            <w:r w:rsidRPr="00C465C4">
              <w:rPr>
                <w:rFonts w:ascii="Calibri" w:hAnsi="Calibri" w:cs="Calibri"/>
              </w:rPr>
              <w:t xml:space="preserve">to cover +, -, x, ÷ as appropriate to the age and level of the individual </w:t>
            </w:r>
            <w:r>
              <w:rPr>
                <w:rFonts w:ascii="Calibri" w:hAnsi="Calibri" w:cs="Calibri"/>
              </w:rPr>
              <w:t>will</w:t>
            </w:r>
            <w:r w:rsidRPr="00C465C4">
              <w:rPr>
                <w:rFonts w:ascii="Calibri" w:hAnsi="Calibri" w:cs="Calibri"/>
              </w:rPr>
              <w:t xml:space="preserve"> assess the </w:t>
            </w:r>
            <w:commentRangeStart w:id="61"/>
            <w:r w:rsidRPr="00C465C4">
              <w:rPr>
                <w:rFonts w:ascii="Calibri" w:hAnsi="Calibri" w:cs="Calibri"/>
              </w:rPr>
              <w:t>automaticity</w:t>
            </w:r>
            <w:commentRangeEnd w:id="61"/>
            <w:r>
              <w:rPr>
                <w:rStyle w:val="CommentReference"/>
              </w:rPr>
              <w:commentReference w:id="61"/>
            </w:r>
            <w:r w:rsidR="00143510">
              <w:rPr>
                <w:rFonts w:ascii="Calibri" w:hAnsi="Calibri" w:cs="Calibri"/>
              </w:rPr>
              <w:t xml:space="preserve"> [AG6</w:t>
            </w:r>
            <w:r w:rsidR="00D229F3">
              <w:rPr>
                <w:rFonts w:ascii="Calibri" w:hAnsi="Calibri" w:cs="Calibri"/>
              </w:rPr>
              <w:t>1</w:t>
            </w:r>
            <w:r w:rsidR="00143510">
              <w:rPr>
                <w:rFonts w:ascii="Calibri" w:hAnsi="Calibri" w:cs="Calibri"/>
              </w:rPr>
              <w:t xml:space="preserve">] </w:t>
            </w:r>
            <w:r w:rsidRPr="00C465C4">
              <w:rPr>
                <w:rFonts w:ascii="Calibri" w:hAnsi="Calibri" w:cs="Calibri"/>
              </w:rPr>
              <w:t>of written responses.</w:t>
            </w:r>
          </w:p>
          <w:p w14:paraId="077AEFA7" w14:textId="77777777" w:rsidR="007245B1" w:rsidRPr="00C465C4" w:rsidRDefault="007245B1" w:rsidP="0078226F">
            <w:pPr>
              <w:numPr>
                <w:ilvl w:val="0"/>
                <w:numId w:val="7"/>
              </w:numPr>
              <w:spacing w:line="240" w:lineRule="atLeast"/>
              <w:rPr>
                <w:rFonts w:ascii="Calibri" w:hAnsi="Calibri" w:cs="Calibri"/>
              </w:rPr>
            </w:pPr>
            <w:r w:rsidRPr="00C465C4">
              <w:rPr>
                <w:rFonts w:ascii="Calibri" w:hAnsi="Calibri" w:cs="Calibri"/>
              </w:rPr>
              <w:t xml:space="preserve">A written untimed </w:t>
            </w:r>
            <w:r w:rsidRPr="00C465C4">
              <w:rPr>
                <w:rFonts w:ascii="Calibri" w:hAnsi="Calibri" w:cs="Calibri"/>
                <w:b/>
                <w:bCs/>
              </w:rPr>
              <w:t>test of graded computation</w:t>
            </w:r>
            <w:r w:rsidRPr="00C465C4">
              <w:rPr>
                <w:rFonts w:ascii="Calibri" w:hAnsi="Calibri" w:cs="Calibri"/>
              </w:rPr>
              <w:t xml:space="preserve"> </w:t>
            </w:r>
            <w:r>
              <w:rPr>
                <w:rFonts w:ascii="Calibri" w:hAnsi="Calibri" w:cs="Calibri"/>
              </w:rPr>
              <w:t>will</w:t>
            </w:r>
            <w:r w:rsidRPr="00C465C4">
              <w:rPr>
                <w:rFonts w:ascii="Calibri" w:hAnsi="Calibri" w:cs="Calibri"/>
              </w:rPr>
              <w:t xml:space="preserve"> explore the individual’s current levels across the four operations to see how far they can advance and to consider their approaches. </w:t>
            </w:r>
          </w:p>
          <w:p w14:paraId="12489756" w14:textId="7768F059" w:rsidR="007245B1" w:rsidRPr="00C465C4" w:rsidRDefault="007245B1" w:rsidP="0078226F">
            <w:pPr>
              <w:pStyle w:val="ListParagraph"/>
              <w:numPr>
                <w:ilvl w:val="0"/>
                <w:numId w:val="7"/>
              </w:numPr>
              <w:spacing w:line="240" w:lineRule="atLeast"/>
              <w:rPr>
                <w:rFonts w:ascii="Calibri" w:hAnsi="Calibri" w:cs="Calibri"/>
                <w:b/>
              </w:rPr>
            </w:pPr>
            <w:r w:rsidRPr="00C465C4">
              <w:rPr>
                <w:rFonts w:ascii="Calibri" w:hAnsi="Calibri" w:cs="Calibri"/>
                <w:b/>
                <w:bCs/>
              </w:rPr>
              <w:lastRenderedPageBreak/>
              <w:t xml:space="preserve">General </w:t>
            </w:r>
            <w:r w:rsidR="0054364F">
              <w:rPr>
                <w:rFonts w:ascii="Calibri" w:hAnsi="Calibri" w:cs="Calibri"/>
                <w:b/>
                <w:bCs/>
              </w:rPr>
              <w:t>mathematics</w:t>
            </w:r>
            <w:r w:rsidRPr="00C465C4">
              <w:rPr>
                <w:rFonts w:ascii="Calibri" w:hAnsi="Calibri" w:cs="Calibri"/>
                <w:b/>
                <w:bCs/>
              </w:rPr>
              <w:t xml:space="preserve"> attainment</w:t>
            </w:r>
            <w:r w:rsidRPr="00C465C4">
              <w:rPr>
                <w:rFonts w:ascii="Calibri" w:hAnsi="Calibri" w:cs="Calibri"/>
              </w:rPr>
              <w:t xml:space="preserve">: A general </w:t>
            </w:r>
            <w:r w:rsidR="0054364F">
              <w:rPr>
                <w:rFonts w:ascii="Calibri" w:hAnsi="Calibri" w:cs="Calibri"/>
              </w:rPr>
              <w:t>mathematics</w:t>
            </w:r>
            <w:r w:rsidRPr="00C465C4">
              <w:rPr>
                <w:rFonts w:ascii="Calibri" w:hAnsi="Calibri" w:cs="Calibri"/>
              </w:rPr>
              <w:t xml:space="preserve"> assessment that includes progression </w:t>
            </w:r>
            <w:r>
              <w:rPr>
                <w:rFonts w:ascii="Calibri" w:hAnsi="Calibri" w:cs="Calibri"/>
              </w:rPr>
              <w:t>will</w:t>
            </w:r>
            <w:r w:rsidRPr="00C465C4">
              <w:rPr>
                <w:rFonts w:ascii="Calibri" w:hAnsi="Calibri" w:cs="Calibri"/>
              </w:rPr>
              <w:t xml:space="preserve"> ascertain the individual’s current level of attainment in </w:t>
            </w:r>
            <w:r w:rsidR="0054364F">
              <w:rPr>
                <w:rFonts w:ascii="Calibri" w:hAnsi="Calibri" w:cs="Calibri"/>
              </w:rPr>
              <w:t>mathematics</w:t>
            </w:r>
            <w:r w:rsidRPr="00C465C4">
              <w:rPr>
                <w:rFonts w:ascii="Calibri" w:hAnsi="Calibri" w:cs="Calibri"/>
              </w:rPr>
              <w:t xml:space="preserve"> and their potential ceiling.</w:t>
            </w:r>
          </w:p>
          <w:p w14:paraId="05E28487" w14:textId="242E086C" w:rsidR="007245B1" w:rsidRPr="00C465C4" w:rsidRDefault="007245B1" w:rsidP="0078226F">
            <w:pPr>
              <w:pStyle w:val="ListParagraph"/>
              <w:numPr>
                <w:ilvl w:val="0"/>
                <w:numId w:val="7"/>
              </w:numPr>
              <w:spacing w:line="240" w:lineRule="atLeast"/>
              <w:rPr>
                <w:rFonts w:ascii="Calibri" w:hAnsi="Calibri" w:cs="Calibri"/>
                <w:b/>
              </w:rPr>
            </w:pPr>
            <w:r w:rsidRPr="00C465C4">
              <w:rPr>
                <w:rFonts w:ascii="Calibri" w:hAnsi="Calibri" w:cs="Calibri"/>
                <w:b/>
                <w:bCs/>
              </w:rPr>
              <w:t>Mathematics reasoning and problem solving</w:t>
            </w:r>
            <w:r w:rsidRPr="00C465C4">
              <w:rPr>
                <w:rFonts w:ascii="Calibri" w:hAnsi="Calibri" w:cs="Calibri"/>
              </w:rPr>
              <w:t xml:space="preserve">, including word problems </w:t>
            </w:r>
            <w:r>
              <w:rPr>
                <w:rFonts w:ascii="Calibri" w:hAnsi="Calibri" w:cs="Calibri"/>
              </w:rPr>
              <w:t>will</w:t>
            </w:r>
            <w:r w:rsidRPr="00C465C4">
              <w:rPr>
                <w:rFonts w:ascii="Calibri" w:hAnsi="Calibri" w:cs="Calibri"/>
              </w:rPr>
              <w:t xml:space="preserve"> explore whether the difficulties are related to number, or mathematical terminology, or language more generally. </w:t>
            </w:r>
            <w:r w:rsidRPr="003F2EE8">
              <w:rPr>
                <w:rFonts w:ascii="Calibri" w:hAnsi="Calibri" w:cs="Calibri"/>
              </w:rPr>
              <w:t xml:space="preserve">This may or may not be included in </w:t>
            </w:r>
            <w:r>
              <w:rPr>
                <w:rFonts w:ascii="Calibri" w:hAnsi="Calibri" w:cs="Calibri"/>
              </w:rPr>
              <w:t xml:space="preserve">tests of general </w:t>
            </w:r>
            <w:r w:rsidR="0054364F">
              <w:rPr>
                <w:rFonts w:ascii="Calibri" w:hAnsi="Calibri" w:cs="Calibri"/>
              </w:rPr>
              <w:t>mathematics</w:t>
            </w:r>
            <w:r w:rsidRPr="003F2EE8">
              <w:rPr>
                <w:rFonts w:ascii="Calibri" w:hAnsi="Calibri" w:cs="Calibri"/>
              </w:rPr>
              <w:t xml:space="preserve"> attainment assessment </w:t>
            </w:r>
            <w:r>
              <w:rPr>
                <w:rFonts w:ascii="Calibri" w:hAnsi="Calibri" w:cs="Calibri"/>
              </w:rPr>
              <w:t xml:space="preserve">as </w:t>
            </w:r>
            <w:r w:rsidRPr="003F2EE8">
              <w:rPr>
                <w:rFonts w:ascii="Calibri" w:hAnsi="Calibri" w:cs="Calibri"/>
              </w:rPr>
              <w:t>listed above.</w:t>
            </w:r>
            <w:r w:rsidRPr="00C465C4">
              <w:rPr>
                <w:rFonts w:ascii="Calibri" w:hAnsi="Calibri" w:cs="Calibri"/>
              </w:rPr>
              <w:t xml:space="preserve"> Consideration should be given to whether a selected standardised test assesses reasoning and whether additional qualitative assessment is required.</w:t>
            </w:r>
          </w:p>
          <w:p w14:paraId="5E02F10E" w14:textId="77777777" w:rsidR="007245B1" w:rsidRPr="00E961AB" w:rsidRDefault="007245B1" w:rsidP="0078226F">
            <w:pPr>
              <w:spacing w:line="240" w:lineRule="atLeast"/>
              <w:ind w:left="360"/>
              <w:rPr>
                <w:rFonts w:ascii="Calibri" w:hAnsi="Calibri" w:cs="Calibri"/>
              </w:rPr>
            </w:pPr>
          </w:p>
        </w:tc>
        <w:tc>
          <w:tcPr>
            <w:tcW w:w="4831" w:type="dxa"/>
          </w:tcPr>
          <w:p w14:paraId="65562B57" w14:textId="77777777" w:rsidR="008A087A" w:rsidRDefault="008A087A" w:rsidP="008A087A">
            <w:pPr>
              <w:spacing w:after="160"/>
              <w:rPr>
                <w:rFonts w:ascii="Calibri" w:hAnsi="Calibri" w:cs="Calibri"/>
                <w:b/>
              </w:rPr>
            </w:pPr>
          </w:p>
          <w:p w14:paraId="72EBD716" w14:textId="34636CEA" w:rsidR="007245B1" w:rsidRPr="00A212D9" w:rsidRDefault="007245B1" w:rsidP="0078226F">
            <w:pPr>
              <w:spacing w:after="160"/>
              <w:ind w:left="284"/>
              <w:rPr>
                <w:rFonts w:ascii="Calibri" w:hAnsi="Calibri" w:cs="Calibri"/>
                <w:b/>
              </w:rPr>
            </w:pPr>
            <w:r w:rsidRPr="00A212D9">
              <w:rPr>
                <w:rFonts w:ascii="Calibri" w:hAnsi="Calibri" w:cs="Calibri"/>
                <w:b/>
              </w:rPr>
              <w:t>This section could also include</w:t>
            </w:r>
            <w:r>
              <w:rPr>
                <w:rFonts w:ascii="Calibri" w:hAnsi="Calibri" w:cs="Calibri"/>
                <w:b/>
              </w:rPr>
              <w:t>:</w:t>
            </w:r>
          </w:p>
          <w:p w14:paraId="5CA75788" w14:textId="64CB78B1" w:rsidR="007245B1" w:rsidRPr="00C465C4" w:rsidRDefault="007245B1" w:rsidP="00667560">
            <w:pPr>
              <w:pStyle w:val="ListParagraph"/>
              <w:numPr>
                <w:ilvl w:val="0"/>
                <w:numId w:val="42"/>
              </w:numPr>
              <w:spacing w:line="240" w:lineRule="auto"/>
              <w:rPr>
                <w:rFonts w:ascii="Calibri" w:hAnsi="Calibri" w:cs="Calibri"/>
              </w:rPr>
            </w:pPr>
            <w:r w:rsidRPr="00C465C4">
              <w:rPr>
                <w:rFonts w:ascii="Calibri" w:hAnsi="Calibri" w:cs="Calibri"/>
              </w:rPr>
              <w:t xml:space="preserve">Standardised measures of </w:t>
            </w:r>
            <w:r w:rsidRPr="00C465C4">
              <w:rPr>
                <w:rFonts w:ascii="Calibri" w:hAnsi="Calibri" w:cs="Calibri"/>
                <w:b/>
              </w:rPr>
              <w:t>specific areas</w:t>
            </w:r>
            <w:r w:rsidRPr="00C465C4">
              <w:rPr>
                <w:rFonts w:ascii="Calibri" w:hAnsi="Calibri" w:cs="Calibri"/>
              </w:rPr>
              <w:t xml:space="preserve"> of </w:t>
            </w:r>
            <w:r w:rsidR="0054364F">
              <w:rPr>
                <w:rFonts w:ascii="Calibri" w:hAnsi="Calibri" w:cs="Calibri"/>
              </w:rPr>
              <w:t>mathematics</w:t>
            </w:r>
            <w:r w:rsidRPr="00C465C4">
              <w:rPr>
                <w:rFonts w:ascii="Calibri" w:hAnsi="Calibri" w:cs="Calibri"/>
              </w:rPr>
              <w:t xml:space="preserve"> (e.g. geometry, algebra) to determine the impact across different areas of </w:t>
            </w:r>
            <w:r w:rsidR="0054364F">
              <w:rPr>
                <w:rFonts w:ascii="Calibri" w:hAnsi="Calibri" w:cs="Calibri"/>
              </w:rPr>
              <w:t>mathematics</w:t>
            </w:r>
            <w:r w:rsidRPr="00C465C4">
              <w:rPr>
                <w:rFonts w:ascii="Calibri" w:hAnsi="Calibri" w:cs="Calibri"/>
              </w:rPr>
              <w:t>.</w:t>
            </w:r>
          </w:p>
          <w:p w14:paraId="1AD5F604" w14:textId="77777777" w:rsidR="007245B1" w:rsidRPr="00C465C4" w:rsidRDefault="007245B1" w:rsidP="00667560">
            <w:pPr>
              <w:pStyle w:val="ListParagraph"/>
              <w:numPr>
                <w:ilvl w:val="0"/>
                <w:numId w:val="42"/>
              </w:numPr>
              <w:spacing w:line="240" w:lineRule="auto"/>
              <w:rPr>
                <w:rFonts w:ascii="Calibri" w:hAnsi="Calibri" w:cs="Calibri"/>
              </w:rPr>
            </w:pPr>
            <w:r w:rsidRPr="00C465C4">
              <w:rPr>
                <w:rFonts w:ascii="Calibri" w:hAnsi="Calibri" w:cs="Calibri"/>
                <w:b/>
                <w:bCs/>
              </w:rPr>
              <w:t>Informal and/or Qualitative Assessments of Mathematics</w:t>
            </w:r>
            <w:r w:rsidRPr="00C465C4">
              <w:rPr>
                <w:rFonts w:ascii="Calibri" w:hAnsi="Calibri" w:cs="Calibri"/>
              </w:rPr>
              <w:br/>
              <w:t>Informal assessments may be used to supplement standardised assessments to compare performance in different contexts and to fill gaps not already assessed or where further information is needed.</w:t>
            </w:r>
          </w:p>
          <w:p w14:paraId="6C0D78CD" w14:textId="77777777" w:rsidR="007245B1" w:rsidRDefault="007245B1" w:rsidP="0078226F">
            <w:pPr>
              <w:spacing w:line="240" w:lineRule="auto"/>
              <w:rPr>
                <w:rFonts w:ascii="Calibri" w:hAnsi="Calibri" w:cs="Calibri"/>
                <w:b/>
              </w:rPr>
            </w:pPr>
          </w:p>
          <w:p w14:paraId="5BE04596" w14:textId="5DA03728" w:rsidR="007245B1" w:rsidRPr="00457BB7" w:rsidRDefault="007245B1" w:rsidP="0078226F">
            <w:pPr>
              <w:spacing w:line="240" w:lineRule="auto"/>
              <w:rPr>
                <w:rFonts w:ascii="Calibri" w:hAnsi="Calibri" w:cs="Calibri"/>
              </w:rPr>
            </w:pPr>
            <w:r w:rsidRPr="00457BB7">
              <w:rPr>
                <w:rFonts w:ascii="Calibri" w:hAnsi="Calibri" w:cs="Calibri"/>
                <w:b/>
              </w:rPr>
              <w:t>Please also note:</w:t>
            </w:r>
            <w:r>
              <w:rPr>
                <w:rFonts w:ascii="Calibri" w:hAnsi="Calibri" w:cs="Calibri"/>
              </w:rPr>
              <w:t xml:space="preserve"> </w:t>
            </w:r>
            <w:r w:rsidRPr="00457BB7">
              <w:rPr>
                <w:rFonts w:ascii="Calibri" w:hAnsi="Calibri" w:cs="Calibri"/>
              </w:rPr>
              <w:t>Low scores or poor performance on tests</w:t>
            </w:r>
            <w:r>
              <w:rPr>
                <w:rFonts w:ascii="Calibri" w:hAnsi="Calibri" w:cs="Calibri"/>
              </w:rPr>
              <w:t xml:space="preserve"> carried out in this section </w:t>
            </w:r>
            <w:r w:rsidRPr="00457BB7">
              <w:rPr>
                <w:rFonts w:ascii="Calibri" w:hAnsi="Calibri" w:cs="Calibri"/>
              </w:rPr>
              <w:t xml:space="preserve">cannot be used as sole evidence of a specific mathematics difficulty/ dyscalculia. Other measures of numerical processing would need to be included and analysed alongside a history of </w:t>
            </w:r>
            <w:commentRangeStart w:id="62"/>
            <w:r w:rsidRPr="00457BB7">
              <w:rPr>
                <w:rFonts w:ascii="Calibri" w:hAnsi="Calibri" w:cs="Calibri"/>
              </w:rPr>
              <w:t>difficulty</w:t>
            </w:r>
            <w:commentRangeEnd w:id="62"/>
            <w:r w:rsidRPr="00457BB7">
              <w:commentReference w:id="62"/>
            </w:r>
            <w:r w:rsidR="00143510">
              <w:rPr>
                <w:rFonts w:ascii="Calibri" w:hAnsi="Calibri" w:cs="Calibri"/>
              </w:rPr>
              <w:t xml:space="preserve"> [AG6</w:t>
            </w:r>
            <w:r w:rsidR="00D229F3">
              <w:rPr>
                <w:rFonts w:ascii="Calibri" w:hAnsi="Calibri" w:cs="Calibri"/>
              </w:rPr>
              <w:t>2</w:t>
            </w:r>
            <w:r w:rsidR="00143510">
              <w:rPr>
                <w:rFonts w:ascii="Calibri" w:hAnsi="Calibri" w:cs="Calibri"/>
              </w:rPr>
              <w:t>]</w:t>
            </w:r>
            <w:r w:rsidRPr="00457BB7">
              <w:rPr>
                <w:rFonts w:ascii="Calibri" w:hAnsi="Calibri" w:cs="Calibri"/>
              </w:rPr>
              <w:t xml:space="preserve">. Refer to sections of testing below: </w:t>
            </w:r>
            <w:r w:rsidRPr="00457BB7">
              <w:rPr>
                <w:rFonts w:ascii="Calibri" w:hAnsi="Calibri" w:cs="Calibri"/>
                <w:b/>
              </w:rPr>
              <w:t>Numerical Cognition and Visual-Spatial Processing.</w:t>
            </w:r>
            <w:r w:rsidRPr="00457BB7">
              <w:rPr>
                <w:rFonts w:ascii="Calibri" w:hAnsi="Calibri" w:cs="Calibri"/>
              </w:rPr>
              <w:t xml:space="preserve">  </w:t>
            </w:r>
          </w:p>
        </w:tc>
      </w:tr>
    </w:tbl>
    <w:p w14:paraId="7BEAEE8C" w14:textId="77777777" w:rsidR="00174DF7" w:rsidRDefault="00174DF7">
      <w:r>
        <w:br w:type="page"/>
      </w:r>
    </w:p>
    <w:tbl>
      <w:tblPr>
        <w:tblStyle w:val="TableGrid"/>
        <w:tblW w:w="5000" w:type="pct"/>
        <w:tblInd w:w="284" w:type="dxa"/>
        <w:tblLook w:val="04A0" w:firstRow="1" w:lastRow="0" w:firstColumn="1" w:lastColumn="0" w:noHBand="0" w:noVBand="1"/>
      </w:tblPr>
      <w:tblGrid>
        <w:gridCol w:w="4314"/>
        <w:gridCol w:w="4702"/>
      </w:tblGrid>
      <w:tr w:rsidR="007245B1" w:rsidRPr="00E961AB" w14:paraId="4DE7CA53" w14:textId="77777777" w:rsidTr="00C13D46">
        <w:tc>
          <w:tcPr>
            <w:tcW w:w="13948" w:type="dxa"/>
            <w:gridSpan w:val="2"/>
            <w:shd w:val="clear" w:color="auto" w:fill="FDE7DC"/>
          </w:tcPr>
          <w:p w14:paraId="65E445C2" w14:textId="428ED0BE" w:rsidR="007245B1" w:rsidRPr="00DC55A4" w:rsidRDefault="007245B1" w:rsidP="0078226F">
            <w:pPr>
              <w:rPr>
                <w:rFonts w:ascii="Calibri" w:hAnsi="Calibri" w:cs="Calibri"/>
                <w:color w:val="046977"/>
                <w:sz w:val="28"/>
                <w:szCs w:val="28"/>
              </w:rPr>
            </w:pPr>
            <w:r w:rsidRPr="00DC55A4">
              <w:rPr>
                <w:rFonts w:ascii="Calibri" w:hAnsi="Calibri" w:cs="Calibri"/>
                <w:b/>
                <w:color w:val="046977"/>
                <w:sz w:val="28"/>
                <w:szCs w:val="28"/>
              </w:rPr>
              <w:lastRenderedPageBreak/>
              <w:t>Cognitive Presentation Sections</w:t>
            </w:r>
          </w:p>
          <w:p w14:paraId="015502DD" w14:textId="77777777" w:rsidR="007245B1" w:rsidRPr="00457BB7" w:rsidRDefault="007245B1" w:rsidP="0078226F">
            <w:pPr>
              <w:rPr>
                <w:rFonts w:ascii="Calibri" w:hAnsi="Calibri" w:cs="Calibri"/>
              </w:rPr>
            </w:pPr>
            <w:r w:rsidRPr="00457BB7">
              <w:rPr>
                <w:rFonts w:ascii="Calibri" w:hAnsi="Calibri" w:cs="Calibri"/>
              </w:rPr>
              <w:t>In the following sections, assessors will explore a range of key cognitive skills that could:</w:t>
            </w:r>
          </w:p>
          <w:p w14:paraId="355B9487" w14:textId="77777777" w:rsidR="007245B1" w:rsidRPr="00457BB7" w:rsidRDefault="007245B1" w:rsidP="0078226F">
            <w:pPr>
              <w:numPr>
                <w:ilvl w:val="0"/>
                <w:numId w:val="8"/>
              </w:numPr>
              <w:rPr>
                <w:rFonts w:ascii="Calibri" w:hAnsi="Calibri" w:cs="Calibri"/>
              </w:rPr>
            </w:pPr>
            <w:r w:rsidRPr="00457BB7">
              <w:rPr>
                <w:rFonts w:ascii="Calibri" w:hAnsi="Calibri" w:cs="Calibri"/>
              </w:rPr>
              <w:t>Represent risk and protective factors in the development of SpLDs</w:t>
            </w:r>
          </w:p>
          <w:p w14:paraId="155DDA62" w14:textId="77777777" w:rsidR="007245B1" w:rsidRPr="00457BB7" w:rsidRDefault="007245B1" w:rsidP="0078226F">
            <w:pPr>
              <w:numPr>
                <w:ilvl w:val="0"/>
                <w:numId w:val="8"/>
              </w:numPr>
              <w:rPr>
                <w:rFonts w:ascii="Calibri" w:hAnsi="Calibri" w:cs="Calibri"/>
              </w:rPr>
            </w:pPr>
            <w:r w:rsidRPr="00457BB7">
              <w:rPr>
                <w:rFonts w:ascii="Calibri" w:hAnsi="Calibri" w:cs="Calibri"/>
              </w:rPr>
              <w:t>Inform recommendations for teaching and self-management strategies.</w:t>
            </w:r>
          </w:p>
          <w:p w14:paraId="4C8FB0B0" w14:textId="77777777" w:rsidR="007245B1" w:rsidRPr="007A58F5" w:rsidRDefault="007245B1" w:rsidP="0078226F">
            <w:pPr>
              <w:numPr>
                <w:ilvl w:val="0"/>
                <w:numId w:val="8"/>
              </w:numPr>
              <w:rPr>
                <w:rFonts w:ascii="Calibri" w:hAnsi="Calibri" w:cs="Calibri"/>
              </w:rPr>
            </w:pPr>
            <w:r w:rsidRPr="007A58F5">
              <w:rPr>
                <w:rFonts w:ascii="Calibri" w:hAnsi="Calibri" w:cs="Calibri"/>
              </w:rPr>
              <w:t>Add converging evidence to support (or not) the identification of a SpLD.</w:t>
            </w:r>
          </w:p>
          <w:p w14:paraId="3F7A3248" w14:textId="77777777" w:rsidR="007245B1" w:rsidRPr="00E961AB" w:rsidRDefault="007245B1" w:rsidP="0078226F">
            <w:pPr>
              <w:rPr>
                <w:rFonts w:ascii="Calibri" w:hAnsi="Calibri" w:cs="Calibri"/>
                <w:b/>
                <w:sz w:val="24"/>
                <w:szCs w:val="24"/>
              </w:rPr>
            </w:pPr>
          </w:p>
        </w:tc>
      </w:tr>
      <w:tr w:rsidR="007245B1" w:rsidRPr="00E961AB" w14:paraId="34B14872" w14:textId="77777777" w:rsidTr="00C13D46">
        <w:tc>
          <w:tcPr>
            <w:tcW w:w="13948" w:type="dxa"/>
            <w:gridSpan w:val="2"/>
            <w:shd w:val="clear" w:color="auto" w:fill="FDE7DC"/>
          </w:tcPr>
          <w:p w14:paraId="5049A7A5" w14:textId="77777777" w:rsidR="007245B1" w:rsidRPr="000D592C" w:rsidRDefault="007245B1" w:rsidP="0078226F">
            <w:pPr>
              <w:rPr>
                <w:rFonts w:ascii="Calibri" w:hAnsi="Calibri" w:cs="Calibri"/>
                <w:b/>
                <w:color w:val="0070C0"/>
                <w:sz w:val="28"/>
                <w:szCs w:val="28"/>
              </w:rPr>
            </w:pPr>
            <w:r w:rsidRPr="00DC55A4">
              <w:rPr>
                <w:rFonts w:ascii="Calibri" w:hAnsi="Calibri" w:cs="Calibri"/>
                <w:b/>
                <w:color w:val="046977"/>
                <w:sz w:val="28"/>
                <w:szCs w:val="28"/>
              </w:rPr>
              <w:t>Speed of processing and retrieval</w:t>
            </w:r>
          </w:p>
        </w:tc>
      </w:tr>
      <w:tr w:rsidR="007245B1" w:rsidRPr="00457BB7" w14:paraId="4413E86D" w14:textId="77777777" w:rsidTr="00140D6E">
        <w:tc>
          <w:tcPr>
            <w:tcW w:w="6460" w:type="dxa"/>
          </w:tcPr>
          <w:p w14:paraId="10351FA6" w14:textId="77777777" w:rsidR="007245B1" w:rsidRPr="00D60175" w:rsidRDefault="007245B1" w:rsidP="0078226F">
            <w:pPr>
              <w:ind w:left="284"/>
              <w:rPr>
                <w:rFonts w:ascii="Calibri" w:hAnsi="Calibri" w:cs="Calibri"/>
                <w:b/>
              </w:rPr>
            </w:pPr>
          </w:p>
          <w:p w14:paraId="610BDBCD" w14:textId="77777777" w:rsidR="007245B1" w:rsidRDefault="007245B1" w:rsidP="0078226F">
            <w:pPr>
              <w:spacing w:line="240" w:lineRule="atLeast"/>
              <w:ind w:left="360"/>
              <w:rPr>
                <w:rFonts w:ascii="Calibri" w:hAnsi="Calibri" w:cs="Calibri"/>
                <w:b/>
              </w:rPr>
            </w:pPr>
            <w:r w:rsidRPr="00D60175">
              <w:rPr>
                <w:rFonts w:ascii="Calibri" w:hAnsi="Calibri" w:cs="Calibri"/>
                <w:b/>
              </w:rPr>
              <w:t>Areas of assessment</w:t>
            </w:r>
          </w:p>
          <w:p w14:paraId="1EFC1FAA" w14:textId="77777777" w:rsidR="007245B1" w:rsidRPr="00DC55A4" w:rsidRDefault="007245B1" w:rsidP="0078226F">
            <w:pPr>
              <w:spacing w:line="240" w:lineRule="atLeast"/>
              <w:ind w:left="360"/>
              <w:rPr>
                <w:rFonts w:ascii="Calibri" w:hAnsi="Calibri" w:cs="Calibri"/>
                <w:b/>
                <w:color w:val="008B9E"/>
              </w:rPr>
            </w:pPr>
          </w:p>
          <w:p w14:paraId="49578E94" w14:textId="77777777" w:rsidR="007245B1" w:rsidRPr="00DC55A4" w:rsidRDefault="007245B1" w:rsidP="00667560">
            <w:pPr>
              <w:pStyle w:val="ListParagraph"/>
              <w:numPr>
                <w:ilvl w:val="0"/>
                <w:numId w:val="29"/>
              </w:numPr>
              <w:spacing w:line="240" w:lineRule="atLeast"/>
              <w:rPr>
                <w:rFonts w:ascii="Calibri" w:hAnsi="Calibri" w:cs="Calibri"/>
                <w:b/>
                <w:color w:val="008B9E"/>
              </w:rPr>
            </w:pPr>
            <w:r w:rsidRPr="00DC55A4">
              <w:rPr>
                <w:rFonts w:ascii="Calibri" w:hAnsi="Calibri" w:cs="Calibri"/>
                <w:b/>
                <w:color w:val="008B9E"/>
              </w:rPr>
              <w:t xml:space="preserve">Rapid automatised or symbolic naming </w:t>
            </w:r>
          </w:p>
          <w:p w14:paraId="3F05AB18" w14:textId="77777777" w:rsidR="007245B1" w:rsidRPr="00DC55A4" w:rsidRDefault="007245B1" w:rsidP="00667560">
            <w:pPr>
              <w:pStyle w:val="ListParagraph"/>
              <w:numPr>
                <w:ilvl w:val="0"/>
                <w:numId w:val="29"/>
              </w:numPr>
              <w:spacing w:line="240" w:lineRule="atLeast"/>
              <w:rPr>
                <w:rFonts w:ascii="Calibri" w:hAnsi="Calibri" w:cs="Calibri"/>
                <w:b/>
                <w:color w:val="008B9E"/>
              </w:rPr>
            </w:pPr>
            <w:r w:rsidRPr="00DC55A4">
              <w:rPr>
                <w:rFonts w:ascii="Calibri" w:hAnsi="Calibri" w:cs="Calibri"/>
                <w:b/>
                <w:color w:val="008B9E"/>
              </w:rPr>
              <w:t xml:space="preserve">Coding, symbol search and cancellation tasks </w:t>
            </w:r>
          </w:p>
          <w:p w14:paraId="57817DB3" w14:textId="77777777" w:rsidR="007245B1" w:rsidRPr="00DC55A4" w:rsidRDefault="007245B1" w:rsidP="00667560">
            <w:pPr>
              <w:pStyle w:val="ListParagraph"/>
              <w:numPr>
                <w:ilvl w:val="0"/>
                <w:numId w:val="29"/>
              </w:numPr>
              <w:spacing w:line="240" w:lineRule="atLeast"/>
              <w:rPr>
                <w:rFonts w:ascii="Calibri" w:hAnsi="Calibri" w:cs="Calibri"/>
                <w:b/>
                <w:color w:val="008B9E"/>
              </w:rPr>
            </w:pPr>
            <w:r w:rsidRPr="00DC55A4">
              <w:rPr>
                <w:rFonts w:ascii="Calibri" w:hAnsi="Calibri" w:cs="Calibri"/>
                <w:b/>
                <w:color w:val="008B9E"/>
              </w:rPr>
              <w:t>Retrieval fluency</w:t>
            </w:r>
          </w:p>
          <w:p w14:paraId="1DC02EE5" w14:textId="77777777" w:rsidR="007245B1" w:rsidRPr="00DC55A4" w:rsidRDefault="007245B1" w:rsidP="00667560">
            <w:pPr>
              <w:pStyle w:val="ListParagraph"/>
              <w:numPr>
                <w:ilvl w:val="0"/>
                <w:numId w:val="29"/>
              </w:numPr>
              <w:spacing w:line="240" w:lineRule="atLeast"/>
              <w:rPr>
                <w:rFonts w:ascii="Calibri" w:hAnsi="Calibri" w:cs="Calibri"/>
                <w:b/>
                <w:color w:val="008B9E"/>
              </w:rPr>
            </w:pPr>
            <w:r w:rsidRPr="00DC55A4">
              <w:rPr>
                <w:rFonts w:ascii="Calibri" w:hAnsi="Calibri" w:cs="Calibri"/>
                <w:b/>
                <w:color w:val="008B9E"/>
              </w:rPr>
              <w:t xml:space="preserve">Orthographic processing </w:t>
            </w:r>
          </w:p>
          <w:p w14:paraId="70D3CC1F" w14:textId="77777777" w:rsidR="007245B1" w:rsidRPr="00535178" w:rsidRDefault="007245B1" w:rsidP="00667560">
            <w:pPr>
              <w:pStyle w:val="ListParagraph"/>
              <w:numPr>
                <w:ilvl w:val="0"/>
                <w:numId w:val="29"/>
              </w:numPr>
              <w:spacing w:line="240" w:lineRule="atLeast"/>
              <w:rPr>
                <w:rFonts w:ascii="Calibri" w:hAnsi="Calibri" w:cs="Calibri"/>
              </w:rPr>
            </w:pPr>
            <w:r w:rsidRPr="00DC55A4">
              <w:rPr>
                <w:rFonts w:ascii="Calibri" w:hAnsi="Calibri" w:cs="Calibri"/>
                <w:b/>
                <w:color w:val="008B9E"/>
              </w:rPr>
              <w:t>Visual-motor speed</w:t>
            </w:r>
          </w:p>
        </w:tc>
        <w:tc>
          <w:tcPr>
            <w:tcW w:w="7488" w:type="dxa"/>
          </w:tcPr>
          <w:p w14:paraId="084AC5AA" w14:textId="77777777" w:rsidR="007245B1" w:rsidRPr="00D60175" w:rsidRDefault="007245B1" w:rsidP="0078226F">
            <w:pPr>
              <w:ind w:left="284"/>
              <w:rPr>
                <w:rFonts w:ascii="Calibri" w:eastAsia="Times New Roman" w:hAnsi="Calibri" w:cs="Calibri"/>
                <w:b/>
                <w:iCs/>
                <w:color w:val="000000" w:themeColor="text1"/>
                <w:lang w:eastAsia="en-GB"/>
              </w:rPr>
            </w:pPr>
          </w:p>
          <w:p w14:paraId="378DBCBC" w14:textId="77777777" w:rsidR="007245B1" w:rsidRDefault="007245B1" w:rsidP="0078226F">
            <w:pPr>
              <w:spacing w:line="240" w:lineRule="atLeast"/>
              <w:ind w:left="284"/>
              <w:rPr>
                <w:rFonts w:ascii="Calibri" w:eastAsia="Times New Roman" w:hAnsi="Calibri" w:cs="Calibri"/>
                <w:b/>
                <w:iCs/>
                <w:color w:val="000000" w:themeColor="text1"/>
                <w:lang w:eastAsia="en-GB"/>
              </w:rPr>
            </w:pPr>
            <w:r w:rsidRPr="00D60175">
              <w:rPr>
                <w:rFonts w:ascii="Calibri" w:eastAsia="Times New Roman" w:hAnsi="Calibri" w:cs="Calibri"/>
                <w:b/>
                <w:iCs/>
                <w:color w:val="000000" w:themeColor="text1"/>
                <w:lang w:eastAsia="en-GB"/>
              </w:rPr>
              <w:t>Rationale</w:t>
            </w:r>
          </w:p>
          <w:p w14:paraId="538E580E" w14:textId="77777777" w:rsidR="007245B1" w:rsidRPr="00D60175" w:rsidRDefault="007245B1" w:rsidP="0078226F">
            <w:pPr>
              <w:spacing w:line="240" w:lineRule="atLeast"/>
              <w:ind w:left="284"/>
              <w:rPr>
                <w:rFonts w:ascii="Calibri" w:eastAsia="Times New Roman" w:hAnsi="Calibri" w:cs="Calibri"/>
                <w:b/>
                <w:iCs/>
                <w:color w:val="000000" w:themeColor="text1"/>
                <w:lang w:eastAsia="en-GB"/>
              </w:rPr>
            </w:pPr>
          </w:p>
          <w:p w14:paraId="16D4F02C" w14:textId="77777777" w:rsidR="007245B1" w:rsidRPr="00535178" w:rsidRDefault="007245B1" w:rsidP="00667560">
            <w:pPr>
              <w:pStyle w:val="ListParagraph"/>
              <w:numPr>
                <w:ilvl w:val="0"/>
                <w:numId w:val="30"/>
              </w:numPr>
              <w:spacing w:line="240" w:lineRule="atLeast"/>
              <w:ind w:left="714" w:hanging="357"/>
              <w:rPr>
                <w:rFonts w:ascii="Calibri" w:hAnsi="Calibri" w:cs="Calibri"/>
              </w:rPr>
            </w:pPr>
            <w:r w:rsidRPr="00535178">
              <w:rPr>
                <w:rFonts w:ascii="Calibri" w:hAnsi="Calibri" w:cs="Calibri"/>
              </w:rPr>
              <w:t xml:space="preserve">Speeded tests of processing and retrieval can be used to gain information about the individual’s ability to perform relatively simple, repetitive cognitive tasks quickly and accurately.  </w:t>
            </w:r>
          </w:p>
          <w:p w14:paraId="020E8EB9" w14:textId="77777777" w:rsidR="007245B1" w:rsidRPr="00535178" w:rsidRDefault="007245B1" w:rsidP="00667560">
            <w:pPr>
              <w:pStyle w:val="ListParagraph"/>
              <w:numPr>
                <w:ilvl w:val="0"/>
                <w:numId w:val="30"/>
              </w:numPr>
              <w:spacing w:line="240" w:lineRule="atLeast"/>
              <w:ind w:left="714" w:hanging="357"/>
              <w:rPr>
                <w:rFonts w:ascii="Calibri" w:hAnsi="Calibri" w:cs="Calibri"/>
              </w:rPr>
            </w:pPr>
            <w:r w:rsidRPr="00535178">
              <w:rPr>
                <w:rFonts w:ascii="Calibri" w:hAnsi="Calibri" w:cs="Calibri"/>
              </w:rPr>
              <w:t>Processing speed can impact reading, spelling or numerical fluency.</w:t>
            </w:r>
          </w:p>
          <w:p w14:paraId="0385EE4E" w14:textId="77777777" w:rsidR="007245B1" w:rsidRPr="00457BB7" w:rsidRDefault="007245B1" w:rsidP="0078226F">
            <w:pPr>
              <w:spacing w:line="240" w:lineRule="atLeast"/>
              <w:ind w:left="284"/>
              <w:rPr>
                <w:rFonts w:ascii="Calibri" w:hAnsi="Calibri" w:cs="Calibri"/>
              </w:rPr>
            </w:pPr>
          </w:p>
        </w:tc>
      </w:tr>
      <w:tr w:rsidR="007245B1" w:rsidRPr="00457BB7" w14:paraId="1C80A687" w14:textId="77777777" w:rsidTr="00140D6E">
        <w:tc>
          <w:tcPr>
            <w:tcW w:w="6460" w:type="dxa"/>
          </w:tcPr>
          <w:p w14:paraId="4AC87002" w14:textId="77777777" w:rsidR="007245B1" w:rsidRPr="00D60175" w:rsidRDefault="007245B1" w:rsidP="0078226F">
            <w:pPr>
              <w:spacing w:line="240" w:lineRule="atLeast"/>
              <w:ind w:left="360"/>
              <w:rPr>
                <w:rFonts w:ascii="Calibri" w:eastAsia="Times New Roman" w:hAnsi="Calibri" w:cs="Calibri"/>
                <w:b/>
                <w:bCs/>
                <w:color w:val="000000"/>
                <w:lang w:eastAsia="en-GB"/>
              </w:rPr>
            </w:pPr>
          </w:p>
          <w:p w14:paraId="067DE628" w14:textId="0E043322" w:rsidR="007245B1" w:rsidRPr="00535178" w:rsidRDefault="007245B1" w:rsidP="0078226F">
            <w:pPr>
              <w:spacing w:line="240" w:lineRule="atLeast"/>
              <w:ind w:left="360"/>
              <w:rPr>
                <w:rFonts w:ascii="Calibri" w:hAnsi="Calibri" w:cs="Calibri"/>
                <w:b/>
              </w:rPr>
            </w:pPr>
            <w:commentRangeStart w:id="63"/>
            <w:r w:rsidRPr="00535178">
              <w:rPr>
                <w:rFonts w:ascii="Calibri" w:hAnsi="Calibri" w:cs="Calibri"/>
                <w:b/>
              </w:rPr>
              <w:t>This section will include</w:t>
            </w:r>
            <w:commentRangeEnd w:id="63"/>
            <w:r w:rsidRPr="00535178">
              <w:rPr>
                <w:rFonts w:ascii="Calibri" w:hAnsi="Calibri" w:cs="Calibri"/>
              </w:rPr>
              <w:commentReference w:id="63"/>
            </w:r>
            <w:r w:rsidR="00400E6D">
              <w:rPr>
                <w:rFonts w:ascii="Calibri" w:hAnsi="Calibri" w:cs="Calibri"/>
                <w:b/>
              </w:rPr>
              <w:t xml:space="preserve"> </w:t>
            </w:r>
            <w:r w:rsidR="00143510" w:rsidRPr="00143510">
              <w:rPr>
                <w:rFonts w:ascii="Calibri" w:hAnsi="Calibri" w:cs="Calibri"/>
                <w:bCs/>
              </w:rPr>
              <w:t>[AG6</w:t>
            </w:r>
            <w:r w:rsidR="00D229F3">
              <w:rPr>
                <w:rFonts w:ascii="Calibri" w:hAnsi="Calibri" w:cs="Calibri"/>
                <w:bCs/>
              </w:rPr>
              <w:t>3</w:t>
            </w:r>
            <w:r w:rsidR="00143510" w:rsidRPr="00143510">
              <w:rPr>
                <w:rFonts w:ascii="Calibri" w:hAnsi="Calibri" w:cs="Calibri"/>
                <w:bCs/>
              </w:rPr>
              <w:t>]</w:t>
            </w:r>
            <w:r w:rsidR="00143510">
              <w:rPr>
                <w:rFonts w:ascii="Calibri" w:hAnsi="Calibri" w:cs="Calibri"/>
                <w:b/>
              </w:rPr>
              <w:t>:</w:t>
            </w:r>
          </w:p>
          <w:p w14:paraId="26F32F73" w14:textId="77777777" w:rsidR="007245B1" w:rsidRPr="00535178" w:rsidRDefault="007245B1" w:rsidP="0078226F">
            <w:pPr>
              <w:spacing w:line="240" w:lineRule="atLeast"/>
              <w:ind w:left="360"/>
              <w:rPr>
                <w:rFonts w:ascii="Calibri" w:hAnsi="Calibri" w:cs="Calibri"/>
                <w:b/>
              </w:rPr>
            </w:pPr>
          </w:p>
          <w:p w14:paraId="5A701AFA" w14:textId="32FE3D9A" w:rsidR="007245B1" w:rsidRDefault="007245B1" w:rsidP="0078226F">
            <w:pPr>
              <w:numPr>
                <w:ilvl w:val="0"/>
                <w:numId w:val="10"/>
              </w:numPr>
              <w:spacing w:line="240" w:lineRule="atLeast"/>
              <w:rPr>
                <w:rFonts w:ascii="Calibri" w:hAnsi="Calibri" w:cs="Calibri"/>
              </w:rPr>
            </w:pPr>
            <w:r w:rsidRPr="00535178">
              <w:rPr>
                <w:rFonts w:ascii="Calibri" w:hAnsi="Calibri" w:cs="Calibri"/>
              </w:rPr>
              <w:t xml:space="preserve">Measures of </w:t>
            </w:r>
            <w:commentRangeStart w:id="64"/>
            <w:r w:rsidRPr="00535178">
              <w:rPr>
                <w:rFonts w:ascii="Calibri" w:hAnsi="Calibri" w:cs="Calibri"/>
              </w:rPr>
              <w:t>rapid autom</w:t>
            </w:r>
            <w:r>
              <w:rPr>
                <w:rFonts w:ascii="Calibri" w:hAnsi="Calibri" w:cs="Calibri"/>
              </w:rPr>
              <w:t>at</w:t>
            </w:r>
            <w:r w:rsidRPr="00535178">
              <w:rPr>
                <w:rFonts w:ascii="Calibri" w:hAnsi="Calibri" w:cs="Calibri"/>
              </w:rPr>
              <w:t>ised (or symbolic) naming (RAN)</w:t>
            </w:r>
            <w:commentRangeEnd w:id="64"/>
            <w:r w:rsidR="00400E6D">
              <w:rPr>
                <w:rStyle w:val="CommentReference"/>
              </w:rPr>
              <w:commentReference w:id="64"/>
            </w:r>
            <w:r w:rsidR="00400E6D">
              <w:rPr>
                <w:rFonts w:ascii="Calibri" w:hAnsi="Calibri" w:cs="Calibri"/>
              </w:rPr>
              <w:t xml:space="preserve"> [AG6</w:t>
            </w:r>
            <w:r w:rsidR="00D229F3">
              <w:rPr>
                <w:rFonts w:ascii="Calibri" w:hAnsi="Calibri" w:cs="Calibri"/>
              </w:rPr>
              <w:t>4</w:t>
            </w:r>
            <w:r w:rsidR="00400E6D">
              <w:rPr>
                <w:rFonts w:ascii="Calibri" w:hAnsi="Calibri" w:cs="Calibri"/>
              </w:rPr>
              <w:t>]</w:t>
            </w:r>
            <w:r w:rsidRPr="00535178">
              <w:rPr>
                <w:rFonts w:ascii="Calibri" w:hAnsi="Calibri" w:cs="Calibri"/>
              </w:rPr>
              <w:t xml:space="preserve">, i.e. the ability to retrieve accurately well-known phonological responses (e.g. names of letters, numbers, objects, colours) fluently from long-term memory in response to a visual stimulus. </w:t>
            </w:r>
            <w:commentRangeStart w:id="65"/>
            <w:r w:rsidRPr="00535178">
              <w:rPr>
                <w:rFonts w:ascii="Calibri" w:hAnsi="Calibri" w:cs="Calibri"/>
              </w:rPr>
              <w:t>RAN tasks are a measure of processing speed (the ability to perform relatively simple repetitive cognitive tasks, quickly, accurately and fluently)</w:t>
            </w:r>
            <w:commentRangeEnd w:id="65"/>
            <w:r>
              <w:rPr>
                <w:rStyle w:val="CommentReference"/>
              </w:rPr>
              <w:commentReference w:id="65"/>
            </w:r>
            <w:r w:rsidR="00400E6D">
              <w:rPr>
                <w:rFonts w:ascii="Calibri" w:hAnsi="Calibri" w:cs="Calibri"/>
              </w:rPr>
              <w:t xml:space="preserve"> [AG6</w:t>
            </w:r>
            <w:r w:rsidR="000E1D95">
              <w:rPr>
                <w:rFonts w:ascii="Calibri" w:hAnsi="Calibri" w:cs="Calibri"/>
              </w:rPr>
              <w:t>5</w:t>
            </w:r>
            <w:r w:rsidR="00400E6D">
              <w:rPr>
                <w:rFonts w:ascii="Calibri" w:hAnsi="Calibri" w:cs="Calibri"/>
              </w:rPr>
              <w:t>].</w:t>
            </w:r>
          </w:p>
          <w:p w14:paraId="19C7DE9C" w14:textId="77777777" w:rsidR="007245B1" w:rsidRPr="00B91377" w:rsidRDefault="007245B1" w:rsidP="0078226F">
            <w:pPr>
              <w:pStyle w:val="ListParagraph"/>
              <w:numPr>
                <w:ilvl w:val="0"/>
                <w:numId w:val="10"/>
              </w:numPr>
              <w:rPr>
                <w:rFonts w:ascii="Calibri" w:hAnsi="Calibri" w:cs="Calibri"/>
              </w:rPr>
            </w:pPr>
            <w:r>
              <w:rPr>
                <w:rFonts w:ascii="Calibri" w:hAnsi="Calibri" w:cs="Calibri"/>
              </w:rPr>
              <w:t>Whilst i</w:t>
            </w:r>
            <w:r w:rsidRPr="00B91377">
              <w:rPr>
                <w:rFonts w:ascii="Calibri" w:hAnsi="Calibri" w:cs="Calibri"/>
              </w:rPr>
              <w:t xml:space="preserve">t could be relevant to test RAN </w:t>
            </w:r>
            <w:r>
              <w:rPr>
                <w:rFonts w:ascii="Calibri" w:hAnsi="Calibri" w:cs="Calibri"/>
              </w:rPr>
              <w:t xml:space="preserve">in </w:t>
            </w:r>
            <w:r w:rsidRPr="00B91377">
              <w:rPr>
                <w:rFonts w:ascii="Calibri" w:hAnsi="Calibri" w:cs="Calibri"/>
              </w:rPr>
              <w:t>an assessment focusing primarily on mathematics</w:t>
            </w:r>
            <w:r>
              <w:rPr>
                <w:rFonts w:ascii="Calibri" w:hAnsi="Calibri" w:cs="Calibri"/>
              </w:rPr>
              <w:t>,</w:t>
            </w:r>
            <w:r w:rsidRPr="00B91377">
              <w:rPr>
                <w:rFonts w:ascii="Calibri" w:hAnsi="Calibri" w:cs="Calibri"/>
              </w:rPr>
              <w:t xml:space="preserve"> assessors may use their discretion as to whether to include it.</w:t>
            </w:r>
          </w:p>
          <w:p w14:paraId="23B3CED4" w14:textId="77777777" w:rsidR="007245B1" w:rsidRPr="00E961AB" w:rsidRDefault="007245B1" w:rsidP="0078226F">
            <w:pPr>
              <w:spacing w:line="240" w:lineRule="atLeast"/>
              <w:ind w:left="360"/>
              <w:rPr>
                <w:rFonts w:ascii="Calibri" w:hAnsi="Calibri" w:cs="Calibri"/>
              </w:rPr>
            </w:pPr>
            <w:r w:rsidRPr="00457BB7">
              <w:rPr>
                <w:rFonts w:ascii="Calibri" w:hAnsi="Calibri" w:cs="Calibri"/>
              </w:rPr>
              <w:t xml:space="preserve"> </w:t>
            </w:r>
          </w:p>
        </w:tc>
        <w:tc>
          <w:tcPr>
            <w:tcW w:w="7488" w:type="dxa"/>
          </w:tcPr>
          <w:p w14:paraId="441271C8" w14:textId="77777777" w:rsidR="007245B1" w:rsidRPr="00D60175" w:rsidRDefault="007245B1" w:rsidP="0078226F">
            <w:pPr>
              <w:spacing w:line="240" w:lineRule="atLeast"/>
              <w:ind w:left="170"/>
              <w:rPr>
                <w:rFonts w:ascii="Calibri" w:eastAsia="Times New Roman" w:hAnsi="Calibri" w:cs="Calibri"/>
                <w:b/>
                <w:color w:val="000000"/>
                <w:lang w:eastAsia="en-GB"/>
              </w:rPr>
            </w:pPr>
          </w:p>
          <w:p w14:paraId="12A3EC89" w14:textId="77777777" w:rsidR="007245B1" w:rsidRPr="00535178" w:rsidRDefault="007245B1" w:rsidP="0078226F">
            <w:pPr>
              <w:spacing w:after="160"/>
              <w:ind w:left="284"/>
              <w:rPr>
                <w:rFonts w:ascii="Calibri" w:hAnsi="Calibri" w:cs="Calibri"/>
                <w:b/>
              </w:rPr>
            </w:pPr>
            <w:r w:rsidRPr="00535178">
              <w:rPr>
                <w:rFonts w:ascii="Calibri" w:hAnsi="Calibri" w:cs="Calibri"/>
                <w:b/>
              </w:rPr>
              <w:t xml:space="preserve">This section could also include: </w:t>
            </w:r>
          </w:p>
          <w:p w14:paraId="35B6064F" w14:textId="77777777" w:rsidR="007245B1" w:rsidRDefault="007245B1" w:rsidP="0078226F">
            <w:pPr>
              <w:numPr>
                <w:ilvl w:val="0"/>
                <w:numId w:val="10"/>
              </w:numPr>
              <w:spacing w:line="240" w:lineRule="atLeast"/>
              <w:ind w:left="714" w:hanging="357"/>
              <w:rPr>
                <w:rFonts w:ascii="Calibri" w:hAnsi="Calibri" w:cs="Calibri"/>
              </w:rPr>
            </w:pPr>
            <w:r w:rsidRPr="00090503">
              <w:rPr>
                <w:rFonts w:ascii="Calibri" w:hAnsi="Calibri" w:cs="Calibri"/>
              </w:rPr>
              <w:t xml:space="preserve">Coding, symbol search and cancellation tasks, i.e. the ability to accurately and fluently scan and identify or copy symbolic content from a stimulus.  </w:t>
            </w:r>
          </w:p>
          <w:p w14:paraId="231CC391" w14:textId="77777777" w:rsidR="007245B1" w:rsidRDefault="007245B1" w:rsidP="0078226F">
            <w:pPr>
              <w:numPr>
                <w:ilvl w:val="0"/>
                <w:numId w:val="10"/>
              </w:numPr>
              <w:spacing w:line="240" w:lineRule="atLeast"/>
              <w:ind w:left="714" w:hanging="357"/>
              <w:rPr>
                <w:rFonts w:ascii="Calibri" w:hAnsi="Calibri" w:cs="Calibri"/>
              </w:rPr>
            </w:pPr>
            <w:r w:rsidRPr="00090503">
              <w:rPr>
                <w:rFonts w:ascii="Calibri" w:hAnsi="Calibri" w:cs="Calibri"/>
              </w:rPr>
              <w:t xml:space="preserve">Retrieval fluency tasks, semantic or phonological, i.e. the ability to retrieve, quickly and fluently, vocabulary, knowledge or categories of words in response to a stimulus.  </w:t>
            </w:r>
          </w:p>
          <w:p w14:paraId="2187545D" w14:textId="77777777" w:rsidR="007245B1" w:rsidRPr="007A58F5" w:rsidRDefault="007245B1" w:rsidP="0078226F">
            <w:pPr>
              <w:numPr>
                <w:ilvl w:val="0"/>
                <w:numId w:val="10"/>
              </w:numPr>
              <w:spacing w:line="240" w:lineRule="atLeast"/>
              <w:ind w:left="714" w:hanging="357"/>
              <w:rPr>
                <w:rFonts w:ascii="Calibri" w:hAnsi="Calibri" w:cs="Calibri"/>
              </w:rPr>
            </w:pPr>
            <w:r w:rsidRPr="007A58F5">
              <w:rPr>
                <w:rFonts w:ascii="Calibri" w:hAnsi="Calibri" w:cs="Calibri"/>
              </w:rPr>
              <w:t>Tests of orthographic processing.</w:t>
            </w:r>
          </w:p>
          <w:p w14:paraId="5FBC4096" w14:textId="77777777" w:rsidR="007245B1" w:rsidRDefault="007245B1" w:rsidP="0078226F">
            <w:pPr>
              <w:numPr>
                <w:ilvl w:val="0"/>
                <w:numId w:val="10"/>
              </w:numPr>
              <w:spacing w:line="240" w:lineRule="atLeast"/>
              <w:ind w:left="714" w:hanging="357"/>
              <w:rPr>
                <w:rFonts w:ascii="Calibri" w:hAnsi="Calibri" w:cs="Calibri"/>
              </w:rPr>
            </w:pPr>
            <w:r w:rsidRPr="00090503">
              <w:rPr>
                <w:rFonts w:ascii="Calibri" w:hAnsi="Calibri" w:cs="Calibri"/>
              </w:rPr>
              <w:t>Visual-motor speed</w:t>
            </w:r>
            <w:r>
              <w:rPr>
                <w:rFonts w:ascii="Calibri" w:hAnsi="Calibri" w:cs="Calibri"/>
              </w:rPr>
              <w:t>ed</w:t>
            </w:r>
            <w:r w:rsidRPr="00090503">
              <w:rPr>
                <w:rFonts w:ascii="Calibri" w:hAnsi="Calibri" w:cs="Calibri"/>
              </w:rPr>
              <w:t xml:space="preserve"> tasks, i.e. the ability to correctly search and /or reach for or mark a visual stimulus.</w:t>
            </w:r>
          </w:p>
          <w:p w14:paraId="54069B4C" w14:textId="77777777" w:rsidR="007245B1" w:rsidRPr="00457BB7" w:rsidRDefault="007245B1" w:rsidP="0078226F">
            <w:pPr>
              <w:spacing w:line="240" w:lineRule="auto"/>
              <w:ind w:left="1077" w:hanging="720"/>
              <w:rPr>
                <w:rFonts w:ascii="Calibri" w:hAnsi="Calibri" w:cs="Calibri"/>
              </w:rPr>
            </w:pPr>
          </w:p>
        </w:tc>
      </w:tr>
    </w:tbl>
    <w:p w14:paraId="5E88F531" w14:textId="77777777" w:rsidR="00231EEF" w:rsidRDefault="00231EEF">
      <w:r>
        <w:br w:type="page"/>
      </w:r>
    </w:p>
    <w:tbl>
      <w:tblPr>
        <w:tblStyle w:val="TableGrid"/>
        <w:tblW w:w="5000" w:type="pct"/>
        <w:tblInd w:w="284" w:type="dxa"/>
        <w:tblLook w:val="04A0" w:firstRow="1" w:lastRow="0" w:firstColumn="1" w:lastColumn="0" w:noHBand="0" w:noVBand="1"/>
      </w:tblPr>
      <w:tblGrid>
        <w:gridCol w:w="4279"/>
        <w:gridCol w:w="4737"/>
      </w:tblGrid>
      <w:tr w:rsidR="007245B1" w:rsidRPr="00457BB7" w14:paraId="0EF8AC1F" w14:textId="77777777" w:rsidTr="00C13D46">
        <w:tc>
          <w:tcPr>
            <w:tcW w:w="13948" w:type="dxa"/>
            <w:gridSpan w:val="2"/>
            <w:shd w:val="clear" w:color="auto" w:fill="FDE7DC"/>
          </w:tcPr>
          <w:p w14:paraId="0E813C72" w14:textId="6B6D6357" w:rsidR="007245B1" w:rsidRPr="000D592C" w:rsidRDefault="007245B1" w:rsidP="0078226F">
            <w:pPr>
              <w:rPr>
                <w:rFonts w:ascii="Calibri" w:hAnsi="Calibri" w:cs="Calibri"/>
                <w:b/>
                <w:color w:val="0070C0"/>
                <w:sz w:val="28"/>
                <w:szCs w:val="28"/>
              </w:rPr>
            </w:pPr>
            <w:r w:rsidRPr="00DC55A4">
              <w:rPr>
                <w:rFonts w:ascii="Calibri" w:hAnsi="Calibri" w:cs="Calibri"/>
                <w:b/>
                <w:color w:val="046977"/>
                <w:sz w:val="28"/>
                <w:szCs w:val="28"/>
              </w:rPr>
              <w:lastRenderedPageBreak/>
              <w:t xml:space="preserve">Memory and attention </w:t>
            </w:r>
          </w:p>
        </w:tc>
      </w:tr>
      <w:tr w:rsidR="007245B1" w:rsidRPr="00457BB7" w14:paraId="1FCC5B4F" w14:textId="77777777" w:rsidTr="00140D6E">
        <w:tc>
          <w:tcPr>
            <w:tcW w:w="6460" w:type="dxa"/>
          </w:tcPr>
          <w:p w14:paraId="74EFD868" w14:textId="77777777" w:rsidR="007245B1" w:rsidRPr="00D60175" w:rsidRDefault="007245B1" w:rsidP="0078226F">
            <w:pPr>
              <w:ind w:left="284"/>
              <w:rPr>
                <w:rFonts w:ascii="Calibri" w:hAnsi="Calibri" w:cs="Calibri"/>
                <w:b/>
              </w:rPr>
            </w:pPr>
          </w:p>
          <w:p w14:paraId="304E01FF" w14:textId="77777777" w:rsidR="007245B1" w:rsidRDefault="007245B1" w:rsidP="0078226F">
            <w:pPr>
              <w:spacing w:line="240" w:lineRule="atLeast"/>
              <w:ind w:left="360"/>
              <w:rPr>
                <w:rFonts w:ascii="Calibri" w:hAnsi="Calibri" w:cs="Calibri"/>
                <w:b/>
              </w:rPr>
            </w:pPr>
            <w:r w:rsidRPr="00D60175">
              <w:rPr>
                <w:rFonts w:ascii="Calibri" w:hAnsi="Calibri" w:cs="Calibri"/>
                <w:b/>
              </w:rPr>
              <w:t>Areas of assessment</w:t>
            </w:r>
          </w:p>
          <w:p w14:paraId="3BAF62FD" w14:textId="77777777" w:rsidR="007245B1" w:rsidRPr="00D60175" w:rsidRDefault="007245B1" w:rsidP="0078226F">
            <w:pPr>
              <w:spacing w:line="240" w:lineRule="atLeast"/>
              <w:ind w:left="360"/>
              <w:rPr>
                <w:rFonts w:ascii="Calibri" w:hAnsi="Calibri" w:cs="Calibri"/>
                <w:b/>
              </w:rPr>
            </w:pPr>
          </w:p>
          <w:p w14:paraId="52754519" w14:textId="7618AA56" w:rsidR="007245B1" w:rsidRPr="00DC55A4" w:rsidRDefault="007245B1" w:rsidP="00667560">
            <w:pPr>
              <w:pStyle w:val="ListParagraph"/>
              <w:numPr>
                <w:ilvl w:val="0"/>
                <w:numId w:val="31"/>
              </w:numPr>
              <w:spacing w:line="240" w:lineRule="atLeast"/>
              <w:rPr>
                <w:rFonts w:ascii="Calibri" w:hAnsi="Calibri" w:cs="Calibri"/>
                <w:b/>
                <w:color w:val="008B9E"/>
              </w:rPr>
            </w:pPr>
            <w:commentRangeStart w:id="66"/>
            <w:r w:rsidRPr="00DC55A4">
              <w:rPr>
                <w:rFonts w:ascii="Calibri" w:hAnsi="Calibri" w:cs="Calibri"/>
                <w:b/>
                <w:color w:val="008B9E"/>
              </w:rPr>
              <w:t>Verbal working memory</w:t>
            </w:r>
            <w:commentRangeEnd w:id="66"/>
            <w:r w:rsidRPr="00DC55A4">
              <w:rPr>
                <w:b/>
                <w:color w:val="008B9E"/>
              </w:rPr>
              <w:commentReference w:id="66"/>
            </w:r>
            <w:r w:rsidRPr="00DC55A4">
              <w:rPr>
                <w:rFonts w:ascii="Calibri" w:hAnsi="Calibri" w:cs="Calibri"/>
                <w:b/>
                <w:color w:val="008B9E"/>
              </w:rPr>
              <w:t xml:space="preserve"> </w:t>
            </w:r>
            <w:r w:rsidR="00400E6D" w:rsidRPr="00E90D13">
              <w:rPr>
                <w:rFonts w:ascii="Calibri" w:hAnsi="Calibri" w:cs="Calibri"/>
              </w:rPr>
              <w:t>[AG6</w:t>
            </w:r>
            <w:r w:rsidR="000E1D95" w:rsidRPr="00E90D13">
              <w:rPr>
                <w:rFonts w:ascii="Calibri" w:hAnsi="Calibri" w:cs="Calibri"/>
              </w:rPr>
              <w:t>6</w:t>
            </w:r>
            <w:r w:rsidR="00400E6D" w:rsidRPr="00E90D13">
              <w:rPr>
                <w:rFonts w:ascii="Calibri" w:hAnsi="Calibri" w:cs="Calibri"/>
              </w:rPr>
              <w:t>]</w:t>
            </w:r>
          </w:p>
          <w:p w14:paraId="77E8AAF8" w14:textId="1B37A0B4" w:rsidR="007245B1" w:rsidRPr="00DC55A4" w:rsidRDefault="007245B1" w:rsidP="00667560">
            <w:pPr>
              <w:pStyle w:val="ListParagraph"/>
              <w:numPr>
                <w:ilvl w:val="0"/>
                <w:numId w:val="31"/>
              </w:numPr>
              <w:spacing w:line="240" w:lineRule="atLeast"/>
              <w:rPr>
                <w:rFonts w:ascii="Calibri" w:hAnsi="Calibri" w:cs="Calibri"/>
                <w:b/>
                <w:color w:val="008B9E"/>
              </w:rPr>
            </w:pPr>
            <w:r w:rsidRPr="00DC55A4">
              <w:rPr>
                <w:rFonts w:ascii="Calibri" w:hAnsi="Calibri" w:cs="Calibri"/>
                <w:b/>
                <w:color w:val="008B9E"/>
              </w:rPr>
              <w:t xml:space="preserve">Phonological </w:t>
            </w:r>
            <w:r w:rsidR="00EB4007" w:rsidRPr="00DC55A4">
              <w:rPr>
                <w:rFonts w:ascii="Calibri" w:hAnsi="Calibri" w:cs="Calibri"/>
                <w:b/>
                <w:color w:val="008B9E"/>
              </w:rPr>
              <w:t>short-term</w:t>
            </w:r>
            <w:r w:rsidRPr="00DC55A4">
              <w:rPr>
                <w:rFonts w:ascii="Calibri" w:hAnsi="Calibri" w:cs="Calibri"/>
                <w:b/>
                <w:color w:val="008B9E"/>
              </w:rPr>
              <w:t xml:space="preserve"> memory</w:t>
            </w:r>
          </w:p>
          <w:p w14:paraId="33F3D299" w14:textId="77777777" w:rsidR="007245B1" w:rsidRPr="00DC55A4" w:rsidRDefault="007245B1" w:rsidP="00667560">
            <w:pPr>
              <w:pStyle w:val="ListParagraph"/>
              <w:numPr>
                <w:ilvl w:val="0"/>
                <w:numId w:val="31"/>
              </w:numPr>
              <w:spacing w:line="240" w:lineRule="atLeast"/>
              <w:rPr>
                <w:rFonts w:ascii="Calibri" w:hAnsi="Calibri" w:cs="Calibri"/>
                <w:b/>
                <w:color w:val="008B9E"/>
              </w:rPr>
            </w:pPr>
            <w:r w:rsidRPr="00DC55A4">
              <w:rPr>
                <w:rFonts w:ascii="Calibri" w:hAnsi="Calibri" w:cs="Calibri"/>
                <w:b/>
                <w:color w:val="008B9E"/>
              </w:rPr>
              <w:t xml:space="preserve">Inhibitory control </w:t>
            </w:r>
          </w:p>
          <w:p w14:paraId="2BE2FDA4" w14:textId="77777777" w:rsidR="007245B1" w:rsidRPr="00535178" w:rsidRDefault="007245B1" w:rsidP="00667560">
            <w:pPr>
              <w:pStyle w:val="ListParagraph"/>
              <w:numPr>
                <w:ilvl w:val="0"/>
                <w:numId w:val="31"/>
              </w:numPr>
              <w:spacing w:line="240" w:lineRule="atLeast"/>
              <w:rPr>
                <w:rFonts w:ascii="Calibri" w:hAnsi="Calibri" w:cs="Calibri"/>
              </w:rPr>
            </w:pPr>
            <w:r w:rsidRPr="00DC55A4">
              <w:rPr>
                <w:rFonts w:ascii="Calibri" w:hAnsi="Calibri" w:cs="Calibri"/>
                <w:b/>
                <w:color w:val="008B9E"/>
              </w:rPr>
              <w:t>Shifting attention</w:t>
            </w:r>
          </w:p>
        </w:tc>
        <w:tc>
          <w:tcPr>
            <w:tcW w:w="7488" w:type="dxa"/>
          </w:tcPr>
          <w:p w14:paraId="3E29500C" w14:textId="77777777" w:rsidR="007245B1" w:rsidRPr="00D60175" w:rsidRDefault="007245B1" w:rsidP="0078226F">
            <w:pPr>
              <w:ind w:left="284"/>
              <w:rPr>
                <w:rFonts w:ascii="Calibri" w:eastAsia="Times New Roman" w:hAnsi="Calibri" w:cs="Calibri"/>
                <w:b/>
                <w:iCs/>
                <w:color w:val="000000" w:themeColor="text1"/>
                <w:lang w:eastAsia="en-GB"/>
              </w:rPr>
            </w:pPr>
          </w:p>
          <w:p w14:paraId="51F0C389" w14:textId="77777777" w:rsidR="007245B1" w:rsidRDefault="007245B1" w:rsidP="0078226F">
            <w:pPr>
              <w:spacing w:line="240" w:lineRule="atLeast"/>
              <w:ind w:left="284"/>
              <w:rPr>
                <w:rFonts w:ascii="Calibri" w:eastAsia="Times New Roman" w:hAnsi="Calibri" w:cs="Calibri"/>
                <w:b/>
                <w:iCs/>
                <w:color w:val="000000" w:themeColor="text1"/>
                <w:lang w:eastAsia="en-GB"/>
              </w:rPr>
            </w:pPr>
            <w:r w:rsidRPr="00D60175">
              <w:rPr>
                <w:rFonts w:ascii="Calibri" w:eastAsia="Times New Roman" w:hAnsi="Calibri" w:cs="Calibri"/>
                <w:b/>
                <w:iCs/>
                <w:color w:val="000000" w:themeColor="text1"/>
                <w:lang w:eastAsia="en-GB"/>
              </w:rPr>
              <w:t>Rationale</w:t>
            </w:r>
          </w:p>
          <w:p w14:paraId="1C8A3D2F" w14:textId="77777777" w:rsidR="007245B1" w:rsidRPr="00D60175" w:rsidRDefault="007245B1" w:rsidP="0078226F">
            <w:pPr>
              <w:spacing w:line="240" w:lineRule="atLeast"/>
              <w:ind w:left="284"/>
              <w:rPr>
                <w:rFonts w:ascii="Calibri" w:eastAsia="Times New Roman" w:hAnsi="Calibri" w:cs="Calibri"/>
                <w:b/>
                <w:iCs/>
                <w:color w:val="000000" w:themeColor="text1"/>
                <w:lang w:eastAsia="en-GB"/>
              </w:rPr>
            </w:pPr>
          </w:p>
          <w:p w14:paraId="7E59E274" w14:textId="2D538228" w:rsidR="007245B1" w:rsidRPr="00E13FE3" w:rsidRDefault="007245B1" w:rsidP="00667560">
            <w:pPr>
              <w:pStyle w:val="ListParagraph"/>
              <w:numPr>
                <w:ilvl w:val="0"/>
                <w:numId w:val="32"/>
              </w:numPr>
              <w:spacing w:line="240" w:lineRule="atLeast"/>
              <w:ind w:left="714" w:hanging="357"/>
              <w:rPr>
                <w:rFonts w:ascii="Calibri" w:hAnsi="Calibri" w:cs="Calibri"/>
              </w:rPr>
            </w:pPr>
            <w:r w:rsidRPr="00E13FE3">
              <w:rPr>
                <w:rFonts w:ascii="Calibri" w:hAnsi="Calibri" w:cs="Calibri"/>
              </w:rPr>
              <w:t xml:space="preserve">Problems in verbal working memory, phonological </w:t>
            </w:r>
            <w:r w:rsidR="00EB4007" w:rsidRPr="00E13FE3">
              <w:rPr>
                <w:rFonts w:ascii="Calibri" w:hAnsi="Calibri" w:cs="Calibri"/>
              </w:rPr>
              <w:t>short-term</w:t>
            </w:r>
            <w:r w:rsidRPr="00E13FE3">
              <w:rPr>
                <w:rFonts w:ascii="Calibri" w:hAnsi="Calibri" w:cs="Calibri"/>
              </w:rPr>
              <w:t xml:space="preserve"> memory, attention and planning can be present in individuals with specific and developmental difficulties. All these cognitive skills are important in mathematics, reading, and writing composition, at word, sentence and text level. </w:t>
            </w:r>
          </w:p>
          <w:p w14:paraId="595166B0" w14:textId="77777777" w:rsidR="007245B1" w:rsidRDefault="007245B1" w:rsidP="00667560">
            <w:pPr>
              <w:pStyle w:val="ListParagraph"/>
              <w:numPr>
                <w:ilvl w:val="0"/>
                <w:numId w:val="32"/>
              </w:numPr>
              <w:spacing w:line="240" w:lineRule="atLeast"/>
              <w:ind w:left="714" w:hanging="357"/>
              <w:rPr>
                <w:rFonts w:ascii="Calibri" w:hAnsi="Calibri" w:cs="Calibri"/>
              </w:rPr>
            </w:pPr>
            <w:r w:rsidRPr="00E13FE3">
              <w:rPr>
                <w:rFonts w:ascii="Calibri" w:hAnsi="Calibri" w:cs="Calibri"/>
              </w:rPr>
              <w:t xml:space="preserve">Verbal working memory is of particular importance in multi-step calculation processes where interim information and solutions must be held in mind.  </w:t>
            </w:r>
          </w:p>
          <w:p w14:paraId="40ED480E" w14:textId="77777777" w:rsidR="007245B1" w:rsidRDefault="007245B1" w:rsidP="00667560">
            <w:pPr>
              <w:pStyle w:val="ListParagraph"/>
              <w:numPr>
                <w:ilvl w:val="0"/>
                <w:numId w:val="32"/>
              </w:numPr>
              <w:spacing w:line="240" w:lineRule="atLeast"/>
              <w:ind w:left="714" w:hanging="357"/>
              <w:rPr>
                <w:rFonts w:ascii="Calibri" w:hAnsi="Calibri" w:cs="Calibri"/>
              </w:rPr>
            </w:pPr>
            <w:r w:rsidRPr="00E13FE3">
              <w:rPr>
                <w:rFonts w:ascii="Calibri" w:hAnsi="Calibri" w:cs="Calibri"/>
              </w:rPr>
              <w:t xml:space="preserve">Attentional skills usually correlate with mathematics performance and inhibitory control/information filtering/shifting is important to mathematics </w:t>
            </w:r>
            <w:commentRangeStart w:id="67"/>
            <w:r w:rsidRPr="00E13FE3">
              <w:rPr>
                <w:rFonts w:ascii="Calibri" w:hAnsi="Calibri" w:cs="Calibri"/>
              </w:rPr>
              <w:t>development</w:t>
            </w:r>
            <w:commentRangeEnd w:id="67"/>
            <w:r w:rsidRPr="00E13FE3">
              <w:commentReference w:id="67"/>
            </w:r>
            <w:r w:rsidR="00400E6D">
              <w:rPr>
                <w:rFonts w:ascii="Calibri" w:hAnsi="Calibri" w:cs="Calibri"/>
              </w:rPr>
              <w:t xml:space="preserve"> [AG6</w:t>
            </w:r>
            <w:r w:rsidR="007A24CB">
              <w:rPr>
                <w:rFonts w:ascii="Calibri" w:hAnsi="Calibri" w:cs="Calibri"/>
              </w:rPr>
              <w:t>7</w:t>
            </w:r>
            <w:r w:rsidR="00400E6D">
              <w:rPr>
                <w:rFonts w:ascii="Calibri" w:hAnsi="Calibri" w:cs="Calibri"/>
              </w:rPr>
              <w:t>].</w:t>
            </w:r>
          </w:p>
          <w:p w14:paraId="22DD532B" w14:textId="212FC6E0" w:rsidR="00785D4D" w:rsidRPr="00E13FE3" w:rsidRDefault="00785D4D" w:rsidP="00785D4D">
            <w:pPr>
              <w:pStyle w:val="ListParagraph"/>
              <w:spacing w:line="240" w:lineRule="atLeast"/>
              <w:ind w:left="714"/>
              <w:rPr>
                <w:rFonts w:ascii="Calibri" w:hAnsi="Calibri" w:cs="Calibri"/>
              </w:rPr>
            </w:pPr>
          </w:p>
        </w:tc>
      </w:tr>
      <w:tr w:rsidR="007245B1" w:rsidRPr="00457BB7" w14:paraId="1BD86C10" w14:textId="77777777" w:rsidTr="00140D6E">
        <w:tc>
          <w:tcPr>
            <w:tcW w:w="6460" w:type="dxa"/>
          </w:tcPr>
          <w:p w14:paraId="7DD7B27F" w14:textId="77777777" w:rsidR="007245B1" w:rsidRPr="00A912F7" w:rsidRDefault="007245B1" w:rsidP="0078226F">
            <w:pPr>
              <w:spacing w:line="240" w:lineRule="atLeast"/>
              <w:ind w:left="360"/>
              <w:rPr>
                <w:rFonts w:ascii="Calibri" w:eastAsia="Times New Roman" w:hAnsi="Calibri" w:cs="Calibri"/>
                <w:b/>
                <w:bCs/>
                <w:color w:val="000000"/>
                <w:lang w:eastAsia="en-GB"/>
              </w:rPr>
            </w:pPr>
          </w:p>
          <w:p w14:paraId="56E7B94E" w14:textId="13AF9236" w:rsidR="007245B1" w:rsidRPr="00400E6D" w:rsidRDefault="007245B1" w:rsidP="0078226F">
            <w:pPr>
              <w:spacing w:line="240" w:lineRule="atLeast"/>
              <w:ind w:left="360"/>
              <w:rPr>
                <w:rFonts w:ascii="Calibri" w:hAnsi="Calibri" w:cs="Calibri"/>
                <w:bCs/>
              </w:rPr>
            </w:pPr>
            <w:bookmarkStart w:id="68" w:name="_Hlk198561425"/>
            <w:commentRangeStart w:id="69"/>
            <w:r w:rsidRPr="00A912F7">
              <w:rPr>
                <w:rFonts w:ascii="Calibri" w:hAnsi="Calibri" w:cs="Calibri"/>
                <w:b/>
              </w:rPr>
              <w:t>This section will include</w:t>
            </w:r>
            <w:commentRangeEnd w:id="69"/>
            <w:r w:rsidRPr="00A912F7">
              <w:rPr>
                <w:rFonts w:ascii="Calibri" w:hAnsi="Calibri" w:cs="Calibri"/>
                <w:b/>
              </w:rPr>
              <w:commentReference w:id="69"/>
            </w:r>
            <w:r w:rsidR="004B2520">
              <w:rPr>
                <w:rFonts w:ascii="Calibri" w:hAnsi="Calibri" w:cs="Calibri"/>
                <w:b/>
              </w:rPr>
              <w:t xml:space="preserve"> </w:t>
            </w:r>
            <w:r w:rsidR="00400E6D">
              <w:rPr>
                <w:rFonts w:ascii="Calibri" w:hAnsi="Calibri" w:cs="Calibri"/>
                <w:bCs/>
              </w:rPr>
              <w:t>[AG6</w:t>
            </w:r>
            <w:r w:rsidR="007A24CB">
              <w:rPr>
                <w:rFonts w:ascii="Calibri" w:hAnsi="Calibri" w:cs="Calibri"/>
                <w:bCs/>
              </w:rPr>
              <w:t>8</w:t>
            </w:r>
            <w:r w:rsidR="00400E6D">
              <w:rPr>
                <w:rFonts w:ascii="Calibri" w:hAnsi="Calibri" w:cs="Calibri"/>
                <w:bCs/>
              </w:rPr>
              <w:t>]</w:t>
            </w:r>
            <w:r w:rsidR="00400E6D" w:rsidRPr="00400E6D">
              <w:rPr>
                <w:rFonts w:ascii="Calibri" w:hAnsi="Calibri" w:cs="Calibri"/>
                <w:b/>
              </w:rPr>
              <w:t>:</w:t>
            </w:r>
          </w:p>
          <w:p w14:paraId="12BCD941" w14:textId="77777777" w:rsidR="007245B1" w:rsidRPr="00D87BD5" w:rsidRDefault="007245B1" w:rsidP="0078226F">
            <w:pPr>
              <w:spacing w:line="240" w:lineRule="atLeast"/>
              <w:ind w:left="360"/>
              <w:rPr>
                <w:rFonts w:ascii="Calibri" w:hAnsi="Calibri" w:cs="Calibri"/>
              </w:rPr>
            </w:pPr>
          </w:p>
          <w:p w14:paraId="621961FE" w14:textId="221A85C6" w:rsidR="00C14573" w:rsidRPr="00D87BD5" w:rsidRDefault="00C14573" w:rsidP="001E18DD">
            <w:pPr>
              <w:numPr>
                <w:ilvl w:val="0"/>
                <w:numId w:val="48"/>
              </w:numPr>
              <w:spacing w:line="240" w:lineRule="auto"/>
              <w:rPr>
                <w:rFonts w:ascii="Calibri" w:hAnsi="Calibri" w:cs="Calibri"/>
                <w:kern w:val="2"/>
                <w14:ligatures w14:val="standardContextual"/>
              </w:rPr>
            </w:pPr>
            <w:r w:rsidRPr="00D87BD5">
              <w:rPr>
                <w:rFonts w:ascii="Calibri" w:hAnsi="Calibri" w:cs="Calibri"/>
                <w:kern w:val="2"/>
                <w14:ligatures w14:val="standardContextual"/>
              </w:rPr>
              <w:t xml:space="preserve">Measures of verbal working memory: the ability to maintain and manipulate/transform verbal information in working memory to complete tasks e.g. </w:t>
            </w:r>
            <w:r w:rsidR="001B2EE6" w:rsidRPr="001B2EE6">
              <w:rPr>
                <w:rFonts w:ascii="Calibri" w:hAnsi="Calibri" w:cs="Calibri"/>
                <w:kern w:val="2"/>
                <w14:ligatures w14:val="standardContextual"/>
              </w:rPr>
              <w:t>digits backwards, letters backwards, number-letter sequencing, combined or integrated tests of digits or letters forwards and backwards.</w:t>
            </w:r>
          </w:p>
          <w:p w14:paraId="4B148CAF" w14:textId="77777777" w:rsidR="007245B1" w:rsidRPr="00D87BD5" w:rsidRDefault="00C14573" w:rsidP="001E18DD">
            <w:pPr>
              <w:numPr>
                <w:ilvl w:val="0"/>
                <w:numId w:val="48"/>
              </w:numPr>
              <w:spacing w:line="240" w:lineRule="auto"/>
              <w:rPr>
                <w:rFonts w:ascii="Calibri" w:hAnsi="Calibri" w:cs="Calibri"/>
              </w:rPr>
            </w:pPr>
            <w:r w:rsidRPr="00D87BD5">
              <w:rPr>
                <w:rFonts w:ascii="Calibri" w:hAnsi="Calibri" w:cs="Calibri"/>
                <w:b/>
                <w:bCs/>
                <w:kern w:val="2"/>
                <w14:ligatures w14:val="standardContextual"/>
              </w:rPr>
              <w:t>And</w:t>
            </w:r>
            <w:r w:rsidRPr="00D87BD5">
              <w:rPr>
                <w:rFonts w:ascii="Calibri" w:hAnsi="Calibri" w:cs="Calibri"/>
                <w:kern w:val="2"/>
                <w14:ligatures w14:val="standardContextual"/>
              </w:rPr>
              <w:t xml:space="preserve"> (where concerns are literacy based), measures of phonological short-term memory: the ability to identify accurately, retain briefly, and repeat sequences of speech sound, e.g. digits forward, letters forward, non-word repetition tasks.</w:t>
            </w:r>
          </w:p>
          <w:bookmarkEnd w:id="68"/>
          <w:p w14:paraId="530C261E" w14:textId="1030A745" w:rsidR="00D87BD5" w:rsidRPr="00432360" w:rsidRDefault="00D87BD5" w:rsidP="00D87BD5">
            <w:pPr>
              <w:spacing w:line="240" w:lineRule="auto"/>
              <w:ind w:left="720"/>
              <w:rPr>
                <w:rFonts w:ascii="Calibri" w:hAnsi="Calibri" w:cs="Calibri"/>
              </w:rPr>
            </w:pPr>
          </w:p>
        </w:tc>
        <w:tc>
          <w:tcPr>
            <w:tcW w:w="7488" w:type="dxa"/>
          </w:tcPr>
          <w:p w14:paraId="141F21B8" w14:textId="77777777" w:rsidR="007245B1" w:rsidRPr="00D60175" w:rsidRDefault="007245B1" w:rsidP="0078226F">
            <w:pPr>
              <w:spacing w:line="240" w:lineRule="atLeast"/>
              <w:ind w:left="170"/>
              <w:rPr>
                <w:rFonts w:ascii="Calibri" w:eastAsia="Times New Roman" w:hAnsi="Calibri" w:cs="Calibri"/>
                <w:b/>
                <w:color w:val="000000"/>
                <w:lang w:eastAsia="en-GB"/>
              </w:rPr>
            </w:pPr>
          </w:p>
          <w:p w14:paraId="095D5B00" w14:textId="77777777" w:rsidR="007245B1" w:rsidRPr="00E13FE3" w:rsidRDefault="007245B1" w:rsidP="0078226F">
            <w:pPr>
              <w:spacing w:line="240" w:lineRule="auto"/>
              <w:rPr>
                <w:rFonts w:ascii="Calibri" w:hAnsi="Calibri" w:cs="Calibri"/>
              </w:rPr>
            </w:pPr>
            <w:bookmarkStart w:id="70" w:name="_Hlk198561442"/>
            <w:r w:rsidRPr="00E13FE3">
              <w:rPr>
                <w:rFonts w:ascii="Calibri" w:hAnsi="Calibri" w:cs="Calibri"/>
                <w:b/>
              </w:rPr>
              <w:t>This section could also include</w:t>
            </w:r>
            <w:r w:rsidRPr="00E13FE3">
              <w:rPr>
                <w:rFonts w:ascii="Calibri" w:hAnsi="Calibri" w:cs="Calibri"/>
              </w:rPr>
              <w:t>:</w:t>
            </w:r>
          </w:p>
          <w:p w14:paraId="5D78C998" w14:textId="77777777" w:rsidR="007245B1" w:rsidRPr="00E13FE3" w:rsidRDefault="007245B1" w:rsidP="0078226F">
            <w:pPr>
              <w:spacing w:line="240" w:lineRule="auto"/>
              <w:rPr>
                <w:rFonts w:ascii="Calibri" w:hAnsi="Calibri" w:cs="Calibri"/>
              </w:rPr>
            </w:pPr>
          </w:p>
          <w:p w14:paraId="59770D88" w14:textId="77777777" w:rsidR="006E79FF" w:rsidRPr="00A509B6" w:rsidRDefault="006E79FF" w:rsidP="0078226F">
            <w:pPr>
              <w:numPr>
                <w:ilvl w:val="0"/>
                <w:numId w:val="11"/>
              </w:numPr>
              <w:spacing w:line="240" w:lineRule="auto"/>
              <w:ind w:left="714" w:hanging="357"/>
              <w:rPr>
                <w:rFonts w:ascii="Calibri" w:hAnsi="Calibri" w:cs="Calibri"/>
              </w:rPr>
            </w:pPr>
            <w:bookmarkStart w:id="71" w:name="_Hlk197959183"/>
            <w:r w:rsidRPr="00A509B6">
              <w:rPr>
                <w:rFonts w:ascii="Calibri" w:hAnsi="Calibri" w:cs="Calibri"/>
              </w:rPr>
              <w:t>Measures of visual working memory.</w:t>
            </w:r>
          </w:p>
          <w:p w14:paraId="7DDAA7B4" w14:textId="72DC9791" w:rsidR="007245B1" w:rsidRDefault="007245B1" w:rsidP="0078226F">
            <w:pPr>
              <w:numPr>
                <w:ilvl w:val="0"/>
                <w:numId w:val="11"/>
              </w:numPr>
              <w:spacing w:line="240" w:lineRule="auto"/>
              <w:ind w:left="714" w:hanging="357"/>
              <w:rPr>
                <w:rFonts w:ascii="Calibri" w:hAnsi="Calibri" w:cs="Calibri"/>
              </w:rPr>
            </w:pPr>
            <w:commentRangeStart w:id="72"/>
            <w:r w:rsidRPr="00E13FE3">
              <w:rPr>
                <w:rFonts w:ascii="Calibri" w:hAnsi="Calibri" w:cs="Calibri"/>
              </w:rPr>
              <w:t xml:space="preserve">Observational </w:t>
            </w:r>
            <w:r w:rsidRPr="00601143">
              <w:rPr>
                <w:rFonts w:ascii="Calibri" w:hAnsi="Calibri" w:cs="Calibri"/>
              </w:rPr>
              <w:t>or standardised measures of attention</w:t>
            </w:r>
            <w:commentRangeEnd w:id="72"/>
            <w:r>
              <w:rPr>
                <w:rStyle w:val="CommentReference"/>
              </w:rPr>
              <w:commentReference w:id="72"/>
            </w:r>
            <w:r w:rsidR="00400E6D">
              <w:rPr>
                <w:rFonts w:ascii="Calibri" w:hAnsi="Calibri" w:cs="Calibri"/>
              </w:rPr>
              <w:t xml:space="preserve"> [AG</w:t>
            </w:r>
            <w:r w:rsidR="00AB4C4C">
              <w:rPr>
                <w:rFonts w:ascii="Calibri" w:hAnsi="Calibri" w:cs="Calibri"/>
              </w:rPr>
              <w:t>69</w:t>
            </w:r>
            <w:r w:rsidR="00400E6D">
              <w:rPr>
                <w:rFonts w:ascii="Calibri" w:hAnsi="Calibri" w:cs="Calibri"/>
              </w:rPr>
              <w:t>]</w:t>
            </w:r>
            <w:r w:rsidRPr="00E13FE3">
              <w:rPr>
                <w:rFonts w:ascii="Calibri" w:hAnsi="Calibri" w:cs="Calibri"/>
              </w:rPr>
              <w:t xml:space="preserve">, </w:t>
            </w:r>
            <w:r>
              <w:rPr>
                <w:rFonts w:ascii="Calibri" w:hAnsi="Calibri" w:cs="Calibri"/>
              </w:rPr>
              <w:t xml:space="preserve">i.e. </w:t>
            </w:r>
            <w:r w:rsidRPr="00E13FE3">
              <w:rPr>
                <w:rFonts w:ascii="Calibri" w:hAnsi="Calibri" w:cs="Calibri"/>
              </w:rPr>
              <w:t xml:space="preserve">shifting (the ability to switch attention between mental sets, tasks or strategies) and inhibitory control/inhibition (the ability to inhibit a dominant response or resist </w:t>
            </w:r>
            <w:commentRangeStart w:id="73"/>
            <w:r w:rsidRPr="00E13FE3">
              <w:rPr>
                <w:rFonts w:ascii="Calibri" w:hAnsi="Calibri" w:cs="Calibri"/>
              </w:rPr>
              <w:t>interference</w:t>
            </w:r>
            <w:commentRangeEnd w:id="73"/>
            <w:r w:rsidRPr="00E13FE3">
              <w:rPr>
                <w:rFonts w:ascii="Calibri" w:hAnsi="Calibri" w:cs="Calibri"/>
              </w:rPr>
              <w:commentReference w:id="73"/>
            </w:r>
            <w:r w:rsidRPr="00E13FE3">
              <w:rPr>
                <w:rFonts w:ascii="Calibri" w:hAnsi="Calibri" w:cs="Calibri"/>
              </w:rPr>
              <w:t>)</w:t>
            </w:r>
            <w:r w:rsidR="004B2520">
              <w:rPr>
                <w:rFonts w:ascii="Calibri" w:hAnsi="Calibri" w:cs="Calibri"/>
              </w:rPr>
              <w:t xml:space="preserve"> </w:t>
            </w:r>
            <w:r w:rsidR="00400E6D">
              <w:rPr>
                <w:rFonts w:ascii="Calibri" w:hAnsi="Calibri" w:cs="Calibri"/>
              </w:rPr>
              <w:t>[AG7</w:t>
            </w:r>
            <w:r w:rsidR="00AB4C4C">
              <w:rPr>
                <w:rFonts w:ascii="Calibri" w:hAnsi="Calibri" w:cs="Calibri"/>
              </w:rPr>
              <w:t>0</w:t>
            </w:r>
            <w:r w:rsidR="00400E6D">
              <w:rPr>
                <w:rFonts w:ascii="Calibri" w:hAnsi="Calibri" w:cs="Calibri"/>
              </w:rPr>
              <w:t>]</w:t>
            </w:r>
            <w:r w:rsidRPr="00E13FE3">
              <w:rPr>
                <w:rFonts w:ascii="Calibri" w:hAnsi="Calibri" w:cs="Calibri"/>
              </w:rPr>
              <w:t xml:space="preserve">.  </w:t>
            </w:r>
          </w:p>
          <w:p w14:paraId="48609C47" w14:textId="77777777" w:rsidR="007245B1" w:rsidRPr="00601143" w:rsidRDefault="007245B1" w:rsidP="0078226F">
            <w:pPr>
              <w:pStyle w:val="ListParagraph"/>
              <w:numPr>
                <w:ilvl w:val="0"/>
                <w:numId w:val="11"/>
              </w:numPr>
              <w:rPr>
                <w:rFonts w:ascii="Calibri" w:hAnsi="Calibri" w:cs="Calibri"/>
              </w:rPr>
            </w:pPr>
            <w:r w:rsidRPr="00601143">
              <w:rPr>
                <w:rFonts w:ascii="Calibri" w:hAnsi="Calibri" w:cs="Calibri"/>
              </w:rPr>
              <w:t xml:space="preserve">Qualitative observations of the ability to filter information effectively to make decisions and solve problems.  </w:t>
            </w:r>
            <w:bookmarkEnd w:id="71"/>
          </w:p>
          <w:bookmarkEnd w:id="70"/>
          <w:p w14:paraId="3D581B3F" w14:textId="77777777" w:rsidR="007245B1" w:rsidRPr="00E13FE3" w:rsidRDefault="007245B1" w:rsidP="0078226F">
            <w:pPr>
              <w:spacing w:line="240" w:lineRule="auto"/>
              <w:ind w:left="357"/>
              <w:rPr>
                <w:rFonts w:ascii="Calibri" w:hAnsi="Calibri" w:cs="Calibri"/>
              </w:rPr>
            </w:pPr>
          </w:p>
          <w:p w14:paraId="781A165A" w14:textId="77777777" w:rsidR="007245B1" w:rsidRPr="00457BB7" w:rsidRDefault="007245B1" w:rsidP="0078226F">
            <w:pPr>
              <w:spacing w:line="240" w:lineRule="auto"/>
              <w:rPr>
                <w:rFonts w:ascii="Calibri" w:hAnsi="Calibri" w:cs="Calibri"/>
              </w:rPr>
            </w:pPr>
          </w:p>
        </w:tc>
      </w:tr>
    </w:tbl>
    <w:p w14:paraId="15CDE55A" w14:textId="38F4C13D" w:rsidR="00D87BD5" w:rsidRDefault="00D87BD5"/>
    <w:p w14:paraId="20A617B4" w14:textId="77777777" w:rsidR="00D87BD5" w:rsidRDefault="00D87BD5">
      <w:pPr>
        <w:spacing w:line="278" w:lineRule="auto"/>
      </w:pPr>
      <w:r>
        <w:br w:type="page"/>
      </w:r>
    </w:p>
    <w:p w14:paraId="31FFAF4C" w14:textId="77777777" w:rsidR="00231EEF" w:rsidRDefault="00231EEF"/>
    <w:tbl>
      <w:tblPr>
        <w:tblStyle w:val="TableGrid"/>
        <w:tblW w:w="5000" w:type="pct"/>
        <w:tblInd w:w="284" w:type="dxa"/>
        <w:tblLook w:val="04A0" w:firstRow="1" w:lastRow="0" w:firstColumn="1" w:lastColumn="0" w:noHBand="0" w:noVBand="1"/>
      </w:tblPr>
      <w:tblGrid>
        <w:gridCol w:w="4364"/>
        <w:gridCol w:w="4652"/>
      </w:tblGrid>
      <w:tr w:rsidR="007245B1" w:rsidRPr="00457BB7" w14:paraId="763DB3D5" w14:textId="77777777" w:rsidTr="00C13D46">
        <w:tc>
          <w:tcPr>
            <w:tcW w:w="9016" w:type="dxa"/>
            <w:gridSpan w:val="2"/>
            <w:shd w:val="clear" w:color="auto" w:fill="FDE7DC"/>
          </w:tcPr>
          <w:p w14:paraId="58B674E8" w14:textId="680B63FB" w:rsidR="007245B1" w:rsidRPr="000D592C" w:rsidRDefault="007245B1" w:rsidP="0078226F">
            <w:pPr>
              <w:rPr>
                <w:rFonts w:ascii="Calibri" w:hAnsi="Calibri" w:cs="Calibri"/>
                <w:b/>
                <w:color w:val="0070C0"/>
                <w:sz w:val="28"/>
                <w:szCs w:val="28"/>
              </w:rPr>
            </w:pPr>
            <w:commentRangeStart w:id="74"/>
            <w:r w:rsidRPr="00626B67">
              <w:rPr>
                <w:rFonts w:ascii="Calibri" w:hAnsi="Calibri" w:cs="Calibri"/>
                <w:b/>
                <w:color w:val="046977"/>
                <w:sz w:val="28"/>
                <w:szCs w:val="28"/>
              </w:rPr>
              <w:t xml:space="preserve">Numerical cognition </w:t>
            </w:r>
            <w:commentRangeEnd w:id="74"/>
            <w:r w:rsidRPr="00626B67">
              <w:rPr>
                <w:rStyle w:val="CommentReference"/>
                <w:rFonts w:ascii="Calibri" w:hAnsi="Calibri" w:cs="Calibri"/>
                <w:b/>
                <w:color w:val="046977"/>
                <w:sz w:val="28"/>
                <w:szCs w:val="28"/>
              </w:rPr>
              <w:commentReference w:id="74"/>
            </w:r>
            <w:r w:rsidR="00400E6D">
              <w:rPr>
                <w:rFonts w:ascii="Calibri" w:hAnsi="Calibri" w:cs="Calibri"/>
              </w:rPr>
              <w:t>[AG7</w:t>
            </w:r>
            <w:r w:rsidR="005665B1">
              <w:rPr>
                <w:rFonts w:ascii="Calibri" w:hAnsi="Calibri" w:cs="Calibri"/>
              </w:rPr>
              <w:t>1</w:t>
            </w:r>
            <w:r w:rsidR="00400E6D">
              <w:rPr>
                <w:rFonts w:ascii="Calibri" w:hAnsi="Calibri" w:cs="Calibri"/>
              </w:rPr>
              <w:t>]</w:t>
            </w:r>
          </w:p>
          <w:p w14:paraId="6AAFD2FA" w14:textId="77777777" w:rsidR="007245B1" w:rsidRPr="005E0FA5" w:rsidRDefault="007245B1" w:rsidP="0078226F">
            <w:pPr>
              <w:rPr>
                <w:rFonts w:ascii="Calibri" w:hAnsi="Calibri" w:cs="Calibri"/>
                <w:b/>
                <w:color w:val="0070C0"/>
                <w:sz w:val="24"/>
                <w:szCs w:val="24"/>
              </w:rPr>
            </w:pPr>
            <w:r w:rsidRPr="005E0FA5">
              <w:rPr>
                <w:rFonts w:ascii="Calibri" w:hAnsi="Calibri" w:cs="Calibri"/>
                <w:b/>
                <w:sz w:val="24"/>
                <w:szCs w:val="24"/>
              </w:rPr>
              <w:t xml:space="preserve">Tests in this section would be included ONLY in an assessment focusing primarily on mathematics difficulties.  </w:t>
            </w:r>
          </w:p>
        </w:tc>
      </w:tr>
      <w:tr w:rsidR="007245B1" w:rsidRPr="00E13FE3" w14:paraId="0D359E72" w14:textId="77777777" w:rsidTr="00597417">
        <w:tc>
          <w:tcPr>
            <w:tcW w:w="4364" w:type="dxa"/>
          </w:tcPr>
          <w:p w14:paraId="3828EB9D" w14:textId="77777777" w:rsidR="007245B1" w:rsidRPr="00DC55A4" w:rsidRDefault="007245B1" w:rsidP="0078226F">
            <w:pPr>
              <w:ind w:left="284"/>
              <w:rPr>
                <w:rFonts w:ascii="Calibri" w:hAnsi="Calibri" w:cs="Calibri"/>
                <w:b/>
                <w:color w:val="008B9E"/>
              </w:rPr>
            </w:pPr>
          </w:p>
          <w:p w14:paraId="14E3BBFB" w14:textId="77777777" w:rsidR="007245B1" w:rsidRPr="00DC55A4" w:rsidRDefault="007245B1" w:rsidP="0078226F">
            <w:pPr>
              <w:spacing w:line="240" w:lineRule="atLeast"/>
              <w:ind w:left="360"/>
              <w:rPr>
                <w:rFonts w:ascii="Calibri" w:hAnsi="Calibri" w:cs="Calibri"/>
                <w:b/>
                <w:color w:val="008B9E"/>
              </w:rPr>
            </w:pPr>
            <w:r w:rsidRPr="00DC55A4">
              <w:rPr>
                <w:rFonts w:ascii="Calibri" w:hAnsi="Calibri" w:cs="Calibri"/>
                <w:b/>
                <w:color w:val="008B9E"/>
              </w:rPr>
              <w:t>Areas of assessment</w:t>
            </w:r>
          </w:p>
          <w:p w14:paraId="7FAF4CC5" w14:textId="77777777" w:rsidR="007245B1" w:rsidRPr="00DC55A4" w:rsidRDefault="007245B1" w:rsidP="0078226F">
            <w:pPr>
              <w:spacing w:line="240" w:lineRule="atLeast"/>
              <w:ind w:left="360"/>
              <w:rPr>
                <w:rFonts w:ascii="Calibri" w:hAnsi="Calibri" w:cs="Calibri"/>
                <w:b/>
                <w:color w:val="008B9E"/>
              </w:rPr>
            </w:pPr>
          </w:p>
          <w:p w14:paraId="03211170" w14:textId="77777777" w:rsidR="007245B1" w:rsidRPr="00DC55A4" w:rsidRDefault="007245B1" w:rsidP="0078226F">
            <w:pPr>
              <w:pStyle w:val="ListParagraph"/>
              <w:numPr>
                <w:ilvl w:val="0"/>
                <w:numId w:val="11"/>
              </w:numPr>
              <w:spacing w:line="240" w:lineRule="atLeast"/>
              <w:rPr>
                <w:rFonts w:ascii="Calibri" w:hAnsi="Calibri" w:cs="Calibri"/>
                <w:b/>
                <w:color w:val="008B9E"/>
              </w:rPr>
            </w:pPr>
            <w:r w:rsidRPr="00DC55A4">
              <w:rPr>
                <w:rFonts w:ascii="Calibri" w:hAnsi="Calibri" w:cs="Calibri"/>
                <w:b/>
                <w:color w:val="008B9E"/>
              </w:rPr>
              <w:t xml:space="preserve">Magnitude comparison </w:t>
            </w:r>
          </w:p>
          <w:p w14:paraId="26A6B082" w14:textId="77777777" w:rsidR="007245B1" w:rsidRPr="00DC55A4" w:rsidRDefault="007245B1" w:rsidP="0078226F">
            <w:pPr>
              <w:pStyle w:val="ListParagraph"/>
              <w:numPr>
                <w:ilvl w:val="0"/>
                <w:numId w:val="11"/>
              </w:numPr>
              <w:spacing w:line="240" w:lineRule="atLeast"/>
              <w:rPr>
                <w:rFonts w:ascii="Calibri" w:hAnsi="Calibri" w:cs="Calibri"/>
                <w:b/>
                <w:color w:val="008B9E"/>
              </w:rPr>
            </w:pPr>
            <w:r w:rsidRPr="00DC55A4">
              <w:rPr>
                <w:rFonts w:ascii="Calibri" w:hAnsi="Calibri" w:cs="Calibri"/>
                <w:b/>
                <w:color w:val="008B9E"/>
              </w:rPr>
              <w:t xml:space="preserve">Magnitude estimation </w:t>
            </w:r>
          </w:p>
          <w:p w14:paraId="63CE3542" w14:textId="77777777" w:rsidR="007245B1" w:rsidRPr="00DC55A4" w:rsidRDefault="007245B1" w:rsidP="0078226F">
            <w:pPr>
              <w:pStyle w:val="ListParagraph"/>
              <w:numPr>
                <w:ilvl w:val="0"/>
                <w:numId w:val="11"/>
              </w:numPr>
              <w:spacing w:line="240" w:lineRule="atLeast"/>
              <w:rPr>
                <w:rFonts w:ascii="Calibri" w:hAnsi="Calibri" w:cs="Calibri"/>
                <w:b/>
                <w:color w:val="008B9E"/>
              </w:rPr>
            </w:pPr>
            <w:r w:rsidRPr="00DC55A4">
              <w:rPr>
                <w:rFonts w:ascii="Calibri" w:hAnsi="Calibri" w:cs="Calibri"/>
                <w:b/>
                <w:color w:val="008B9E"/>
              </w:rPr>
              <w:t xml:space="preserve">Counting </w:t>
            </w:r>
          </w:p>
          <w:p w14:paraId="78DE0123" w14:textId="77777777" w:rsidR="007245B1" w:rsidRPr="00DC55A4" w:rsidRDefault="007245B1" w:rsidP="0078226F">
            <w:pPr>
              <w:pStyle w:val="ListParagraph"/>
              <w:numPr>
                <w:ilvl w:val="0"/>
                <w:numId w:val="11"/>
              </w:numPr>
              <w:spacing w:line="240" w:lineRule="atLeast"/>
              <w:rPr>
                <w:rFonts w:ascii="Calibri" w:hAnsi="Calibri" w:cs="Calibri"/>
                <w:b/>
                <w:color w:val="008B9E"/>
              </w:rPr>
            </w:pPr>
            <w:r w:rsidRPr="00DC55A4">
              <w:rPr>
                <w:rFonts w:ascii="Calibri" w:hAnsi="Calibri" w:cs="Calibri"/>
                <w:b/>
                <w:color w:val="008B9E"/>
              </w:rPr>
              <w:t xml:space="preserve">Sequencing/ordering numbers </w:t>
            </w:r>
          </w:p>
          <w:p w14:paraId="77DE8596" w14:textId="77777777" w:rsidR="007245B1" w:rsidRPr="00DC55A4" w:rsidRDefault="007245B1" w:rsidP="0078226F">
            <w:pPr>
              <w:pStyle w:val="ListParagraph"/>
              <w:numPr>
                <w:ilvl w:val="0"/>
                <w:numId w:val="11"/>
              </w:numPr>
              <w:spacing w:line="240" w:lineRule="atLeast"/>
              <w:rPr>
                <w:rFonts w:ascii="Calibri" w:hAnsi="Calibri" w:cs="Calibri"/>
                <w:color w:val="008B9E"/>
              </w:rPr>
            </w:pPr>
            <w:r w:rsidRPr="00DC55A4">
              <w:rPr>
                <w:rFonts w:ascii="Calibri" w:hAnsi="Calibri" w:cs="Calibri"/>
                <w:b/>
                <w:color w:val="008B9E"/>
              </w:rPr>
              <w:t>Mastery of mathematics language</w:t>
            </w:r>
          </w:p>
        </w:tc>
        <w:tc>
          <w:tcPr>
            <w:tcW w:w="4652" w:type="dxa"/>
          </w:tcPr>
          <w:p w14:paraId="2EB7BEA9" w14:textId="77777777" w:rsidR="007245B1" w:rsidRPr="00D60175" w:rsidRDefault="007245B1" w:rsidP="0078226F">
            <w:pPr>
              <w:ind w:left="284"/>
              <w:rPr>
                <w:rFonts w:ascii="Calibri" w:eastAsia="Times New Roman" w:hAnsi="Calibri" w:cs="Calibri"/>
                <w:b/>
                <w:iCs/>
                <w:color w:val="000000" w:themeColor="text1"/>
                <w:lang w:eastAsia="en-GB"/>
              </w:rPr>
            </w:pPr>
          </w:p>
          <w:p w14:paraId="5A1A13EA" w14:textId="77777777" w:rsidR="007245B1" w:rsidRDefault="007245B1" w:rsidP="0078226F">
            <w:pPr>
              <w:spacing w:line="240" w:lineRule="atLeast"/>
              <w:ind w:left="284"/>
              <w:rPr>
                <w:rFonts w:ascii="Calibri" w:eastAsia="Times New Roman" w:hAnsi="Calibri" w:cs="Calibri"/>
                <w:b/>
                <w:iCs/>
                <w:color w:val="000000" w:themeColor="text1"/>
                <w:lang w:eastAsia="en-GB"/>
              </w:rPr>
            </w:pPr>
            <w:r w:rsidRPr="00D60175">
              <w:rPr>
                <w:rFonts w:ascii="Calibri" w:eastAsia="Times New Roman" w:hAnsi="Calibri" w:cs="Calibri"/>
                <w:b/>
                <w:iCs/>
                <w:color w:val="000000" w:themeColor="text1"/>
                <w:lang w:eastAsia="en-GB"/>
              </w:rPr>
              <w:t>Rationale</w:t>
            </w:r>
          </w:p>
          <w:p w14:paraId="357ACC87" w14:textId="77777777" w:rsidR="007245B1" w:rsidRPr="00D60175" w:rsidRDefault="007245B1" w:rsidP="0078226F">
            <w:pPr>
              <w:spacing w:line="240" w:lineRule="atLeast"/>
              <w:ind w:left="284"/>
              <w:rPr>
                <w:rFonts w:ascii="Calibri" w:eastAsia="Times New Roman" w:hAnsi="Calibri" w:cs="Calibri"/>
                <w:b/>
                <w:iCs/>
                <w:color w:val="000000" w:themeColor="text1"/>
                <w:lang w:eastAsia="en-GB"/>
              </w:rPr>
            </w:pPr>
          </w:p>
          <w:p w14:paraId="43052CB0" w14:textId="77777777" w:rsidR="007245B1" w:rsidRPr="00D647D5" w:rsidRDefault="007245B1" w:rsidP="00667560">
            <w:pPr>
              <w:pStyle w:val="ListParagraph"/>
              <w:numPr>
                <w:ilvl w:val="0"/>
                <w:numId w:val="33"/>
              </w:numPr>
              <w:spacing w:line="240" w:lineRule="atLeast"/>
              <w:ind w:left="714" w:hanging="357"/>
              <w:rPr>
                <w:rFonts w:ascii="Calibri" w:hAnsi="Calibri" w:cs="Calibri"/>
              </w:rPr>
            </w:pPr>
            <w:r w:rsidRPr="00E13FE3">
              <w:rPr>
                <w:rFonts w:ascii="Calibri" w:hAnsi="Calibri" w:cs="Calibri"/>
              </w:rPr>
              <w:t>Performance on symbolic magnitude processing tests is strongly associated with mathematics achievement.</w:t>
            </w:r>
            <w:r w:rsidRPr="00E13FE3">
              <w:rPr>
                <w:rFonts w:ascii="Calibri" w:eastAsia="Times New Roman" w:hAnsi="Calibri" w:cs="Calibri"/>
                <w:iCs/>
                <w:lang w:eastAsia="en-GB"/>
              </w:rPr>
              <w:t xml:space="preserve"> </w:t>
            </w:r>
          </w:p>
          <w:p w14:paraId="4A4DAE98" w14:textId="77777777" w:rsidR="007245B1" w:rsidRPr="00785D4D" w:rsidRDefault="007245B1" w:rsidP="00667560">
            <w:pPr>
              <w:pStyle w:val="ListParagraph"/>
              <w:numPr>
                <w:ilvl w:val="0"/>
                <w:numId w:val="33"/>
              </w:numPr>
              <w:spacing w:line="240" w:lineRule="atLeast"/>
              <w:ind w:left="714" w:hanging="357"/>
              <w:rPr>
                <w:rFonts w:ascii="Calibri" w:hAnsi="Calibri" w:cs="Calibri"/>
              </w:rPr>
            </w:pPr>
            <w:r w:rsidRPr="00E13FE3">
              <w:rPr>
                <w:rFonts w:ascii="Calibri" w:eastAsia="Times New Roman" w:hAnsi="Calibri" w:cs="Calibri"/>
                <w:iCs/>
                <w:lang w:eastAsia="en-GB"/>
              </w:rPr>
              <w:t>Difficulties with specific mathematics language can impact on mathematics attainment.</w:t>
            </w:r>
          </w:p>
          <w:p w14:paraId="38902704" w14:textId="0ECF85D3" w:rsidR="00785D4D" w:rsidRPr="00E13FE3" w:rsidRDefault="00785D4D" w:rsidP="00785D4D">
            <w:pPr>
              <w:pStyle w:val="ListParagraph"/>
              <w:spacing w:line="240" w:lineRule="atLeast"/>
              <w:ind w:left="714"/>
              <w:rPr>
                <w:rFonts w:ascii="Calibri" w:hAnsi="Calibri" w:cs="Calibri"/>
              </w:rPr>
            </w:pPr>
          </w:p>
        </w:tc>
      </w:tr>
      <w:tr w:rsidR="007245B1" w:rsidRPr="00457BB7" w14:paraId="6389F7DE" w14:textId="77777777" w:rsidTr="00597417">
        <w:tc>
          <w:tcPr>
            <w:tcW w:w="4364" w:type="dxa"/>
          </w:tcPr>
          <w:p w14:paraId="5D0C34A8" w14:textId="77777777" w:rsidR="007245B1" w:rsidRPr="00D60175" w:rsidRDefault="007245B1" w:rsidP="0078226F">
            <w:pPr>
              <w:spacing w:line="240" w:lineRule="atLeast"/>
              <w:ind w:left="360"/>
              <w:rPr>
                <w:rFonts w:ascii="Calibri" w:eastAsia="Times New Roman" w:hAnsi="Calibri" w:cs="Calibri"/>
                <w:b/>
                <w:bCs/>
                <w:color w:val="000000"/>
                <w:lang w:eastAsia="en-GB"/>
              </w:rPr>
            </w:pPr>
          </w:p>
          <w:p w14:paraId="384D088B" w14:textId="77777777" w:rsidR="007245B1" w:rsidRPr="00E13FE3" w:rsidRDefault="007245B1" w:rsidP="0078226F">
            <w:pPr>
              <w:spacing w:line="240" w:lineRule="atLeast"/>
              <w:ind w:left="360"/>
              <w:rPr>
                <w:rFonts w:ascii="Calibri" w:hAnsi="Calibri" w:cs="Calibri"/>
              </w:rPr>
            </w:pPr>
            <w:r>
              <w:rPr>
                <w:rFonts w:ascii="Calibri" w:hAnsi="Calibri" w:cs="Calibri"/>
                <w:b/>
              </w:rPr>
              <w:t>Where age-appropriate tests are available, t</w:t>
            </w:r>
            <w:r w:rsidRPr="00E13FE3">
              <w:rPr>
                <w:rFonts w:ascii="Calibri" w:hAnsi="Calibri" w:cs="Calibri"/>
                <w:b/>
              </w:rPr>
              <w:t xml:space="preserve">his section </w:t>
            </w:r>
            <w:r>
              <w:rPr>
                <w:rFonts w:ascii="Calibri" w:hAnsi="Calibri" w:cs="Calibri"/>
                <w:b/>
              </w:rPr>
              <w:t>will</w:t>
            </w:r>
            <w:r w:rsidRPr="00E13FE3">
              <w:rPr>
                <w:rFonts w:ascii="Calibri" w:hAnsi="Calibri" w:cs="Calibri"/>
                <w:b/>
              </w:rPr>
              <w:t xml:space="preserve"> include</w:t>
            </w:r>
            <w:r w:rsidRPr="00E13FE3">
              <w:rPr>
                <w:rFonts w:ascii="Calibri" w:hAnsi="Calibri" w:cs="Calibri"/>
              </w:rPr>
              <w:t xml:space="preserve">: </w:t>
            </w:r>
          </w:p>
          <w:p w14:paraId="7E4D8B78" w14:textId="77777777" w:rsidR="007245B1" w:rsidRPr="00DC55A4" w:rsidRDefault="007245B1" w:rsidP="0078226F">
            <w:pPr>
              <w:spacing w:line="240" w:lineRule="atLeast"/>
              <w:ind w:left="360"/>
              <w:rPr>
                <w:rFonts w:ascii="Calibri" w:hAnsi="Calibri" w:cs="Calibri"/>
                <w:color w:val="008B9E"/>
              </w:rPr>
            </w:pPr>
          </w:p>
          <w:p w14:paraId="7FEC65AA" w14:textId="77777777" w:rsidR="007245B1" w:rsidRPr="00090503" w:rsidRDefault="007245B1" w:rsidP="00667560">
            <w:pPr>
              <w:pStyle w:val="ListParagraph"/>
              <w:numPr>
                <w:ilvl w:val="0"/>
                <w:numId w:val="33"/>
              </w:numPr>
              <w:spacing w:line="240" w:lineRule="atLeast"/>
              <w:ind w:left="714" w:hanging="357"/>
              <w:rPr>
                <w:rFonts w:ascii="Calibri" w:hAnsi="Calibri" w:cs="Calibri"/>
                <w:b/>
              </w:rPr>
            </w:pPr>
            <w:r w:rsidRPr="00DC55A4">
              <w:rPr>
                <w:rFonts w:ascii="Calibri" w:hAnsi="Calibri" w:cs="Calibri"/>
                <w:b/>
                <w:color w:val="008B9E"/>
              </w:rPr>
              <w:t>Measures of symbolic magnitude comparison i.e. comparing the value of numbers expressed as digits</w:t>
            </w:r>
            <w:r w:rsidRPr="00090503">
              <w:rPr>
                <w:rFonts w:ascii="Calibri" w:hAnsi="Calibri" w:cs="Calibri"/>
                <w:b/>
                <w:color w:val="0070C0"/>
              </w:rPr>
              <w:t>.</w:t>
            </w:r>
          </w:p>
        </w:tc>
        <w:tc>
          <w:tcPr>
            <w:tcW w:w="4652" w:type="dxa"/>
          </w:tcPr>
          <w:p w14:paraId="2B051A54" w14:textId="77777777" w:rsidR="007245B1" w:rsidRPr="00D60175" w:rsidRDefault="007245B1" w:rsidP="0078226F">
            <w:pPr>
              <w:spacing w:line="240" w:lineRule="atLeast"/>
              <w:ind w:left="170"/>
              <w:rPr>
                <w:rFonts w:ascii="Calibri" w:eastAsia="Times New Roman" w:hAnsi="Calibri" w:cs="Calibri"/>
                <w:b/>
                <w:color w:val="000000"/>
                <w:lang w:eastAsia="en-GB"/>
              </w:rPr>
            </w:pPr>
          </w:p>
          <w:p w14:paraId="7DCFCDD2" w14:textId="77777777" w:rsidR="007245B1" w:rsidRPr="00E13FE3" w:rsidRDefault="007245B1" w:rsidP="0078226F">
            <w:pPr>
              <w:spacing w:after="160"/>
              <w:ind w:left="284"/>
              <w:rPr>
                <w:rFonts w:ascii="Calibri" w:hAnsi="Calibri" w:cs="Calibri"/>
              </w:rPr>
            </w:pPr>
            <w:r w:rsidRPr="00E13FE3">
              <w:rPr>
                <w:rFonts w:ascii="Calibri" w:hAnsi="Calibri" w:cs="Calibri"/>
              </w:rPr>
              <w:t xml:space="preserve">Appropriate to age, </w:t>
            </w:r>
            <w:r w:rsidRPr="00E13FE3">
              <w:rPr>
                <w:rFonts w:ascii="Calibri" w:hAnsi="Calibri" w:cs="Calibri"/>
                <w:b/>
              </w:rPr>
              <w:t>this section could also include</w:t>
            </w:r>
            <w:r w:rsidRPr="00E13FE3">
              <w:rPr>
                <w:rFonts w:ascii="Calibri" w:hAnsi="Calibri" w:cs="Calibri"/>
              </w:rPr>
              <w:t xml:space="preserve"> standardised measures of:</w:t>
            </w:r>
          </w:p>
          <w:p w14:paraId="2817F22B" w14:textId="77777777" w:rsidR="007245B1" w:rsidRPr="00E13FE3" w:rsidRDefault="007245B1" w:rsidP="0078226F">
            <w:pPr>
              <w:numPr>
                <w:ilvl w:val="0"/>
                <w:numId w:val="12"/>
              </w:numPr>
              <w:spacing w:after="160" w:line="240" w:lineRule="auto"/>
              <w:ind w:left="714" w:hanging="357"/>
              <w:contextualSpacing/>
              <w:rPr>
                <w:rFonts w:ascii="Calibri" w:hAnsi="Calibri" w:cs="Calibri"/>
              </w:rPr>
            </w:pPr>
            <w:r w:rsidRPr="00E13FE3">
              <w:rPr>
                <w:rFonts w:ascii="Calibri" w:hAnsi="Calibri" w:cs="Calibri"/>
              </w:rPr>
              <w:t xml:space="preserve">Magnitude estimation: i.e. assigning numbers to stimuli to reflect their perceived magnitude. </w:t>
            </w:r>
          </w:p>
          <w:p w14:paraId="39B21F48" w14:textId="77777777" w:rsidR="007245B1" w:rsidRPr="00E13FE3" w:rsidRDefault="007245B1" w:rsidP="0078226F">
            <w:pPr>
              <w:numPr>
                <w:ilvl w:val="0"/>
                <w:numId w:val="12"/>
              </w:numPr>
              <w:spacing w:after="160" w:line="240" w:lineRule="auto"/>
              <w:ind w:left="714" w:hanging="357"/>
              <w:contextualSpacing/>
              <w:rPr>
                <w:rFonts w:ascii="Calibri" w:hAnsi="Calibri" w:cs="Calibri"/>
              </w:rPr>
            </w:pPr>
            <w:r w:rsidRPr="00E13FE3">
              <w:rPr>
                <w:rFonts w:ascii="Calibri" w:hAnsi="Calibri" w:cs="Calibri"/>
              </w:rPr>
              <w:t>Counting.</w:t>
            </w:r>
          </w:p>
          <w:p w14:paraId="0166E7D3" w14:textId="77777777" w:rsidR="007245B1" w:rsidRPr="00E13FE3" w:rsidRDefault="007245B1" w:rsidP="0078226F">
            <w:pPr>
              <w:numPr>
                <w:ilvl w:val="0"/>
                <w:numId w:val="12"/>
              </w:numPr>
              <w:spacing w:after="160" w:line="240" w:lineRule="auto"/>
              <w:ind w:left="714" w:hanging="357"/>
              <w:contextualSpacing/>
              <w:rPr>
                <w:rFonts w:ascii="Calibri" w:hAnsi="Calibri" w:cs="Calibri"/>
              </w:rPr>
            </w:pPr>
            <w:r w:rsidRPr="00E13FE3">
              <w:rPr>
                <w:rFonts w:ascii="Calibri" w:hAnsi="Calibri" w:cs="Calibri"/>
              </w:rPr>
              <w:t>Sequencing/ordering numbers.</w:t>
            </w:r>
          </w:p>
          <w:p w14:paraId="63D834E2" w14:textId="4755AEB9" w:rsidR="007245B1" w:rsidRPr="00E13FE3" w:rsidRDefault="007245B1" w:rsidP="0078226F">
            <w:pPr>
              <w:numPr>
                <w:ilvl w:val="0"/>
                <w:numId w:val="12"/>
              </w:numPr>
              <w:spacing w:after="160" w:line="240" w:lineRule="auto"/>
              <w:ind w:left="714" w:hanging="357"/>
              <w:contextualSpacing/>
              <w:rPr>
                <w:rFonts w:ascii="Calibri" w:hAnsi="Calibri" w:cs="Calibri"/>
              </w:rPr>
            </w:pPr>
            <w:r w:rsidRPr="00E13FE3">
              <w:rPr>
                <w:rFonts w:ascii="Calibri" w:hAnsi="Calibri" w:cs="Calibri"/>
              </w:rPr>
              <w:t xml:space="preserve">Non-symbolic magnitude comparison (timed) i.e. the ability to perceive and estimate quantities without using language or symbols, like </w:t>
            </w:r>
            <w:commentRangeStart w:id="75"/>
            <w:r w:rsidRPr="00E13FE3">
              <w:rPr>
                <w:rFonts w:ascii="Calibri" w:hAnsi="Calibri" w:cs="Calibri"/>
              </w:rPr>
              <w:t>numbers</w:t>
            </w:r>
            <w:commentRangeEnd w:id="75"/>
            <w:r w:rsidRPr="00E13FE3">
              <w:rPr>
                <w:rFonts w:ascii="Calibri" w:hAnsi="Calibri" w:cs="Calibri"/>
                <w:sz w:val="16"/>
                <w:szCs w:val="16"/>
              </w:rPr>
              <w:commentReference w:id="75"/>
            </w:r>
            <w:r w:rsidR="00911A0C">
              <w:rPr>
                <w:rFonts w:ascii="Calibri" w:hAnsi="Calibri" w:cs="Calibri"/>
              </w:rPr>
              <w:t xml:space="preserve"> [AG7</w:t>
            </w:r>
            <w:r w:rsidR="0016649A">
              <w:rPr>
                <w:rFonts w:ascii="Calibri" w:hAnsi="Calibri" w:cs="Calibri"/>
              </w:rPr>
              <w:t>2</w:t>
            </w:r>
            <w:r w:rsidR="00911A0C">
              <w:rPr>
                <w:rFonts w:ascii="Calibri" w:hAnsi="Calibri" w:cs="Calibri"/>
              </w:rPr>
              <w:t>]</w:t>
            </w:r>
            <w:r w:rsidRPr="00E13FE3">
              <w:rPr>
                <w:rFonts w:ascii="Calibri" w:hAnsi="Calibri" w:cs="Calibri"/>
              </w:rPr>
              <w:t xml:space="preserve">. </w:t>
            </w:r>
          </w:p>
          <w:p w14:paraId="7871BAE2" w14:textId="77777777" w:rsidR="007245B1" w:rsidRPr="00E13FE3" w:rsidRDefault="007245B1" w:rsidP="0078226F">
            <w:pPr>
              <w:numPr>
                <w:ilvl w:val="0"/>
                <w:numId w:val="12"/>
              </w:numPr>
              <w:spacing w:after="160" w:line="240" w:lineRule="auto"/>
              <w:ind w:left="714" w:hanging="357"/>
              <w:contextualSpacing/>
              <w:rPr>
                <w:rFonts w:ascii="Calibri" w:hAnsi="Calibri" w:cs="Calibri"/>
              </w:rPr>
            </w:pPr>
            <w:r w:rsidRPr="00E13FE3">
              <w:rPr>
                <w:rFonts w:ascii="Calibri" w:hAnsi="Calibri" w:cs="Calibri"/>
              </w:rPr>
              <w:t>It may be appropriate to include standardised measures and /or qualitative observations and analysis of mastery of mathematics language. These measures can assess understanding of linguistic elements that have a mathematical meaning, e.g. number words, mathematics terminology etc.</w:t>
            </w:r>
          </w:p>
          <w:p w14:paraId="3E1B7447" w14:textId="77777777" w:rsidR="007245B1" w:rsidRDefault="007245B1" w:rsidP="0078226F">
            <w:pPr>
              <w:spacing w:after="160"/>
              <w:ind w:left="360"/>
              <w:contextualSpacing/>
              <w:rPr>
                <w:rFonts w:ascii="Calibri" w:hAnsi="Calibri" w:cs="Calibri"/>
              </w:rPr>
            </w:pPr>
          </w:p>
          <w:p w14:paraId="3E488B27" w14:textId="382F3E41" w:rsidR="007245B1" w:rsidRPr="00E13FE3" w:rsidRDefault="007245B1" w:rsidP="0078226F">
            <w:pPr>
              <w:spacing w:after="160"/>
              <w:contextualSpacing/>
              <w:rPr>
                <w:rFonts w:ascii="Calibri" w:hAnsi="Calibri" w:cs="Calibri"/>
              </w:rPr>
            </w:pPr>
            <w:r w:rsidRPr="00E13FE3">
              <w:rPr>
                <w:rFonts w:ascii="Calibri" w:hAnsi="Calibri" w:cs="Calibri"/>
              </w:rPr>
              <w:t xml:space="preserve">Qualitative assessment and observations from </w:t>
            </w:r>
            <w:r w:rsidR="0054364F">
              <w:rPr>
                <w:rFonts w:ascii="Calibri" w:hAnsi="Calibri" w:cs="Calibri"/>
              </w:rPr>
              <w:t>mathematics</w:t>
            </w:r>
            <w:r w:rsidRPr="00E13FE3">
              <w:rPr>
                <w:rFonts w:ascii="Calibri" w:hAnsi="Calibri" w:cs="Calibri"/>
              </w:rPr>
              <w:t xml:space="preserve"> attainment tests can be used to supplement standardised assessments or could replace them where standardised assessments are not available for or appropriate to a particular age group.</w:t>
            </w:r>
          </w:p>
          <w:p w14:paraId="000F3C53" w14:textId="77777777" w:rsidR="007245B1" w:rsidRPr="00457BB7" w:rsidRDefault="007245B1" w:rsidP="0078226F">
            <w:pPr>
              <w:spacing w:line="240" w:lineRule="auto"/>
              <w:ind w:left="360"/>
              <w:rPr>
                <w:rFonts w:ascii="Calibri" w:hAnsi="Calibri" w:cs="Calibri"/>
              </w:rPr>
            </w:pPr>
          </w:p>
        </w:tc>
      </w:tr>
    </w:tbl>
    <w:p w14:paraId="38F0096B" w14:textId="77777777" w:rsidR="00597417" w:rsidRDefault="00597417">
      <w:r>
        <w:br w:type="page"/>
      </w:r>
    </w:p>
    <w:tbl>
      <w:tblPr>
        <w:tblStyle w:val="TableGrid"/>
        <w:tblW w:w="5000" w:type="pct"/>
        <w:tblInd w:w="284" w:type="dxa"/>
        <w:tblLook w:val="04A0" w:firstRow="1" w:lastRow="0" w:firstColumn="1" w:lastColumn="0" w:noHBand="0" w:noVBand="1"/>
      </w:tblPr>
      <w:tblGrid>
        <w:gridCol w:w="4364"/>
        <w:gridCol w:w="4652"/>
      </w:tblGrid>
      <w:tr w:rsidR="007245B1" w:rsidRPr="00457BB7" w14:paraId="059D5084" w14:textId="77777777" w:rsidTr="00C13D46">
        <w:tc>
          <w:tcPr>
            <w:tcW w:w="9016" w:type="dxa"/>
            <w:gridSpan w:val="2"/>
            <w:shd w:val="clear" w:color="auto" w:fill="FDE7DC"/>
          </w:tcPr>
          <w:p w14:paraId="3EF6F6F0" w14:textId="56954E77" w:rsidR="007245B1" w:rsidRPr="00DC55A4" w:rsidRDefault="007245B1" w:rsidP="0078226F">
            <w:pPr>
              <w:rPr>
                <w:rFonts w:ascii="Calibri" w:hAnsi="Calibri" w:cs="Calibri"/>
                <w:b/>
                <w:color w:val="046977"/>
                <w:sz w:val="28"/>
                <w:szCs w:val="28"/>
              </w:rPr>
            </w:pPr>
            <w:r w:rsidRPr="00DC55A4">
              <w:rPr>
                <w:rFonts w:ascii="Calibri" w:hAnsi="Calibri" w:cs="Calibri"/>
                <w:b/>
                <w:color w:val="046977"/>
                <w:sz w:val="28"/>
                <w:szCs w:val="28"/>
              </w:rPr>
              <w:lastRenderedPageBreak/>
              <w:t>Visual-spatial processing</w:t>
            </w:r>
          </w:p>
          <w:p w14:paraId="236C1CE5" w14:textId="0AEB9037" w:rsidR="007245B1" w:rsidRPr="00457BB7" w:rsidRDefault="007245B1" w:rsidP="0078226F">
            <w:pPr>
              <w:rPr>
                <w:rFonts w:ascii="Calibri" w:hAnsi="Calibri" w:cs="Calibri"/>
                <w:b/>
                <w:color w:val="0070C0"/>
                <w:sz w:val="24"/>
                <w:szCs w:val="24"/>
              </w:rPr>
            </w:pPr>
            <w:r w:rsidRPr="00BE094C">
              <w:rPr>
                <w:rFonts w:ascii="Calibri" w:hAnsi="Calibri" w:cs="Calibri"/>
              </w:rPr>
              <w:t>If assessors feel it is more appropriate, measures of visual reasoning</w:t>
            </w:r>
            <w:r>
              <w:rPr>
                <w:rFonts w:ascii="Calibri" w:hAnsi="Calibri" w:cs="Calibri"/>
              </w:rPr>
              <w:t>/</w:t>
            </w:r>
            <w:r w:rsidRPr="00BE094C">
              <w:rPr>
                <w:rFonts w:ascii="Calibri" w:hAnsi="Calibri" w:cs="Calibri"/>
              </w:rPr>
              <w:t xml:space="preserve">pattern or design recognition/construction which may assess grouping and ordering skills, pattern recognition, abstract reasoning skill, logic, problem solving and deduction could be reported in this section, rather than in the Language and Reasoning section. </w:t>
            </w:r>
            <w:r w:rsidRPr="005E0FA5">
              <w:rPr>
                <w:rFonts w:ascii="Calibri" w:hAnsi="Calibri" w:cs="Calibri"/>
              </w:rPr>
              <w:t xml:space="preserve">This may be more appropriate in a </w:t>
            </w:r>
            <w:r w:rsidR="0054364F">
              <w:rPr>
                <w:rFonts w:ascii="Calibri" w:hAnsi="Calibri" w:cs="Calibri"/>
              </w:rPr>
              <w:t>mathematics</w:t>
            </w:r>
            <w:r w:rsidRPr="005E0FA5">
              <w:rPr>
                <w:rFonts w:ascii="Calibri" w:hAnsi="Calibri" w:cs="Calibri"/>
              </w:rPr>
              <w:t>-focused assessment.</w:t>
            </w:r>
          </w:p>
        </w:tc>
      </w:tr>
      <w:tr w:rsidR="007245B1" w:rsidRPr="00E13FE3" w14:paraId="7AF652A9" w14:textId="77777777" w:rsidTr="00597417">
        <w:tc>
          <w:tcPr>
            <w:tcW w:w="4364" w:type="dxa"/>
          </w:tcPr>
          <w:p w14:paraId="7F268AD3" w14:textId="77777777" w:rsidR="007245B1" w:rsidRPr="00D60175" w:rsidRDefault="007245B1" w:rsidP="00785D4D">
            <w:pPr>
              <w:rPr>
                <w:rFonts w:ascii="Calibri" w:hAnsi="Calibri" w:cs="Calibri"/>
                <w:b/>
              </w:rPr>
            </w:pPr>
          </w:p>
          <w:p w14:paraId="04A8CDAC" w14:textId="77777777" w:rsidR="007245B1" w:rsidRPr="00785D4D" w:rsidRDefault="007245B1" w:rsidP="0078226F">
            <w:pPr>
              <w:spacing w:after="160" w:line="240" w:lineRule="auto"/>
              <w:ind w:left="360"/>
              <w:rPr>
                <w:rFonts w:ascii="Calibri" w:hAnsi="Calibri" w:cs="Calibri"/>
                <w:b/>
              </w:rPr>
            </w:pPr>
            <w:r w:rsidRPr="00785D4D">
              <w:rPr>
                <w:rFonts w:ascii="Calibri" w:hAnsi="Calibri" w:cs="Calibri"/>
                <w:b/>
              </w:rPr>
              <w:t>Areas of assessment</w:t>
            </w:r>
          </w:p>
          <w:p w14:paraId="5AE6ED44" w14:textId="5DED9B2C" w:rsidR="007245B1" w:rsidRPr="00DC55A4" w:rsidRDefault="007245B1" w:rsidP="0078226F">
            <w:pPr>
              <w:spacing w:after="160" w:line="240" w:lineRule="auto"/>
              <w:ind w:left="360"/>
              <w:rPr>
                <w:rFonts w:ascii="Calibri" w:hAnsi="Calibri" w:cs="Calibri"/>
                <w:b/>
                <w:color w:val="008B9E"/>
              </w:rPr>
            </w:pPr>
            <w:r w:rsidRPr="00DC55A4">
              <w:rPr>
                <w:rFonts w:ascii="Calibri" w:hAnsi="Calibri" w:cs="Calibri"/>
                <w:b/>
                <w:color w:val="008B9E"/>
              </w:rPr>
              <w:t xml:space="preserve">Inclusion of any of the suggested areas of assessment in this section </w:t>
            </w:r>
            <w:r w:rsidR="0057641E" w:rsidRPr="00DC55A4">
              <w:rPr>
                <w:rFonts w:ascii="Aptos" w:hAnsi="Aptos"/>
                <w:b/>
                <w:bCs/>
                <w:color w:val="008B9E"/>
                <w:shd w:val="clear" w:color="auto" w:fill="FFFFFF"/>
              </w:rPr>
              <w:t>in a literacy-based assessment are at the discretion of the assessor. Guidance is given below for tests that should be included in a mathematics-based assessment.</w:t>
            </w:r>
          </w:p>
          <w:p w14:paraId="682922DE" w14:textId="77777777" w:rsidR="007245B1" w:rsidRPr="00FC10AF" w:rsidRDefault="007245B1" w:rsidP="0078226F">
            <w:pPr>
              <w:spacing w:after="160" w:line="240" w:lineRule="auto"/>
              <w:ind w:left="360"/>
              <w:rPr>
                <w:rFonts w:ascii="Calibri" w:hAnsi="Calibri" w:cs="Calibri"/>
                <w:b/>
              </w:rPr>
            </w:pPr>
          </w:p>
          <w:p w14:paraId="0D2B7E56" w14:textId="77777777" w:rsidR="007245B1" w:rsidRPr="00FC10AF" w:rsidRDefault="007245B1" w:rsidP="0078226F">
            <w:pPr>
              <w:spacing w:line="240" w:lineRule="atLeast"/>
              <w:ind w:left="360"/>
              <w:rPr>
                <w:rFonts w:ascii="Calibri" w:hAnsi="Calibri" w:cs="Calibri"/>
              </w:rPr>
            </w:pPr>
          </w:p>
        </w:tc>
        <w:tc>
          <w:tcPr>
            <w:tcW w:w="4652" w:type="dxa"/>
          </w:tcPr>
          <w:p w14:paraId="589A5AFE" w14:textId="77777777" w:rsidR="007245B1" w:rsidRPr="00D60175" w:rsidRDefault="007245B1" w:rsidP="0078226F">
            <w:pPr>
              <w:ind w:left="284"/>
              <w:rPr>
                <w:rFonts w:ascii="Calibri" w:eastAsia="Times New Roman" w:hAnsi="Calibri" w:cs="Calibri"/>
                <w:b/>
                <w:iCs/>
                <w:color w:val="000000" w:themeColor="text1"/>
                <w:lang w:eastAsia="en-GB"/>
              </w:rPr>
            </w:pPr>
          </w:p>
          <w:p w14:paraId="34A1B37E" w14:textId="77777777" w:rsidR="007245B1" w:rsidRPr="00785D4D" w:rsidRDefault="007245B1" w:rsidP="0078226F">
            <w:pPr>
              <w:spacing w:line="240" w:lineRule="atLeast"/>
              <w:ind w:left="284"/>
              <w:rPr>
                <w:rFonts w:ascii="Calibri" w:eastAsia="Times New Roman" w:hAnsi="Calibri" w:cs="Calibri"/>
                <w:b/>
                <w:iCs/>
                <w:color w:val="000000" w:themeColor="text1"/>
                <w:lang w:eastAsia="en-GB"/>
              </w:rPr>
            </w:pPr>
            <w:r w:rsidRPr="00785D4D">
              <w:rPr>
                <w:rFonts w:ascii="Calibri" w:eastAsia="Times New Roman" w:hAnsi="Calibri" w:cs="Calibri"/>
                <w:b/>
                <w:iCs/>
                <w:color w:val="000000" w:themeColor="text1"/>
                <w:lang w:eastAsia="en-GB"/>
              </w:rPr>
              <w:t>Rationale</w:t>
            </w:r>
          </w:p>
          <w:p w14:paraId="3A6FADDC" w14:textId="77777777" w:rsidR="007245B1" w:rsidRPr="00D60175" w:rsidRDefault="007245B1" w:rsidP="0078226F">
            <w:pPr>
              <w:spacing w:line="240" w:lineRule="atLeast"/>
              <w:ind w:left="284"/>
              <w:rPr>
                <w:rFonts w:ascii="Calibri" w:eastAsia="Times New Roman" w:hAnsi="Calibri" w:cs="Calibri"/>
                <w:b/>
                <w:iCs/>
                <w:color w:val="000000" w:themeColor="text1"/>
                <w:lang w:eastAsia="en-GB"/>
              </w:rPr>
            </w:pPr>
          </w:p>
          <w:p w14:paraId="696D9687" w14:textId="77777777" w:rsidR="007245B1" w:rsidRPr="00FC10AF" w:rsidRDefault="007245B1" w:rsidP="00667560">
            <w:pPr>
              <w:pStyle w:val="ListParagraph"/>
              <w:numPr>
                <w:ilvl w:val="0"/>
                <w:numId w:val="34"/>
              </w:numPr>
              <w:spacing w:line="240" w:lineRule="atLeast"/>
              <w:ind w:left="714" w:hanging="357"/>
              <w:rPr>
                <w:rFonts w:ascii="Calibri" w:hAnsi="Calibri" w:cs="Calibri"/>
              </w:rPr>
            </w:pPr>
            <w:r w:rsidRPr="00FC10AF">
              <w:rPr>
                <w:rFonts w:ascii="Calibri" w:hAnsi="Calibri" w:cs="Calibri"/>
              </w:rPr>
              <w:t xml:space="preserve">The processing of visual-spatial information enables us to make sense of what we see and to interact efficiently and appropriately with the world around us. It is crucial to our performance of everyday tasks in academic and workplace environments. </w:t>
            </w:r>
          </w:p>
          <w:p w14:paraId="2C34AF6E" w14:textId="77777777" w:rsidR="007245B1" w:rsidRPr="00FC10AF" w:rsidRDefault="007245B1" w:rsidP="00667560">
            <w:pPr>
              <w:pStyle w:val="ListParagraph"/>
              <w:numPr>
                <w:ilvl w:val="0"/>
                <w:numId w:val="34"/>
              </w:numPr>
              <w:spacing w:line="240" w:lineRule="atLeast"/>
              <w:ind w:left="714" w:hanging="357"/>
              <w:rPr>
                <w:rFonts w:ascii="Calibri" w:hAnsi="Calibri" w:cs="Calibri"/>
              </w:rPr>
            </w:pPr>
            <w:r w:rsidRPr="00FC10AF">
              <w:rPr>
                <w:rFonts w:ascii="Calibri" w:hAnsi="Calibri" w:cs="Calibri"/>
              </w:rPr>
              <w:t xml:space="preserve">The ability to store accurate spatial representations in memory and to marshal these when solving problems is important in the development of mathematical understanding and problem-solving. Mental rotation and visual working memory are particularly important in mathematics. </w:t>
            </w:r>
          </w:p>
          <w:p w14:paraId="7C3AE87F" w14:textId="44A6E8EB" w:rsidR="007245B1" w:rsidRPr="00FC10AF" w:rsidRDefault="007245B1" w:rsidP="00667560">
            <w:pPr>
              <w:pStyle w:val="ListParagraph"/>
              <w:numPr>
                <w:ilvl w:val="0"/>
                <w:numId w:val="34"/>
              </w:numPr>
              <w:spacing w:line="240" w:lineRule="atLeast"/>
              <w:ind w:left="714" w:hanging="357"/>
              <w:rPr>
                <w:rFonts w:ascii="Calibri" w:hAnsi="Calibri" w:cs="Calibri"/>
              </w:rPr>
            </w:pPr>
            <w:r w:rsidRPr="00FC10AF">
              <w:rPr>
                <w:rFonts w:ascii="Calibri" w:hAnsi="Calibri" w:cs="Calibri"/>
              </w:rPr>
              <w:t>Spatial skills impact across all areas of mathematics, not just shape and space. For example</w:t>
            </w:r>
            <w:r w:rsidR="00476FD3">
              <w:rPr>
                <w:rFonts w:ascii="Calibri" w:hAnsi="Calibri" w:cs="Calibri"/>
              </w:rPr>
              <w:t>,</w:t>
            </w:r>
            <w:r>
              <w:rPr>
                <w:rFonts w:ascii="Calibri" w:hAnsi="Calibri" w:cs="Calibri"/>
              </w:rPr>
              <w:t xml:space="preserve"> they are involved in</w:t>
            </w:r>
            <w:r w:rsidRPr="00FC10AF">
              <w:rPr>
                <w:rFonts w:ascii="Calibri" w:hAnsi="Calibri" w:cs="Calibri"/>
              </w:rPr>
              <w:t xml:space="preserve"> spatial representations of numbers and concepts, aligning procedures and mental visualisation. </w:t>
            </w:r>
            <w:r>
              <w:rPr>
                <w:rFonts w:ascii="Calibri" w:hAnsi="Calibri" w:cs="Calibri"/>
              </w:rPr>
              <w:t xml:space="preserve">Difficulties in visual-spatial processing skills can impact on </w:t>
            </w:r>
            <w:r w:rsidRPr="00FC10AF">
              <w:rPr>
                <w:rFonts w:ascii="Calibri" w:hAnsi="Calibri" w:cs="Calibri"/>
              </w:rPr>
              <w:t>reading and writing.</w:t>
            </w:r>
          </w:p>
        </w:tc>
      </w:tr>
      <w:tr w:rsidR="007245B1" w:rsidRPr="00457BB7" w14:paraId="7721B8E3" w14:textId="77777777" w:rsidTr="00C13D46">
        <w:tc>
          <w:tcPr>
            <w:tcW w:w="4364" w:type="dxa"/>
            <w:tcBorders>
              <w:bottom w:val="single" w:sz="4" w:space="0" w:color="auto"/>
            </w:tcBorders>
          </w:tcPr>
          <w:p w14:paraId="56CE076B" w14:textId="77777777" w:rsidR="007245B1" w:rsidRPr="00D60175" w:rsidRDefault="007245B1" w:rsidP="0078226F">
            <w:pPr>
              <w:spacing w:line="240" w:lineRule="atLeast"/>
              <w:ind w:left="360"/>
              <w:rPr>
                <w:rFonts w:ascii="Calibri" w:eastAsia="Times New Roman" w:hAnsi="Calibri" w:cs="Calibri"/>
                <w:b/>
                <w:bCs/>
                <w:color w:val="000000"/>
                <w:lang w:eastAsia="en-GB"/>
              </w:rPr>
            </w:pPr>
          </w:p>
          <w:p w14:paraId="38FF6E9C" w14:textId="2A7B1316" w:rsidR="007245B1" w:rsidRPr="00FC10AF" w:rsidRDefault="007245B1" w:rsidP="00466B99">
            <w:pPr>
              <w:spacing w:after="160"/>
              <w:ind w:left="284"/>
              <w:rPr>
                <w:rFonts w:ascii="Calibri" w:hAnsi="Calibri" w:cs="Calibri"/>
                <w:b/>
              </w:rPr>
            </w:pPr>
            <w:r>
              <w:rPr>
                <w:rFonts w:ascii="Calibri" w:hAnsi="Calibri" w:cs="Calibri"/>
                <w:b/>
              </w:rPr>
              <w:t xml:space="preserve">In an assessment focusing primarily on mathematics, </w:t>
            </w:r>
            <w:commentRangeStart w:id="76"/>
            <w:r>
              <w:rPr>
                <w:rFonts w:ascii="Calibri" w:hAnsi="Calibri" w:cs="Calibri"/>
                <w:b/>
              </w:rPr>
              <w:t>t</w:t>
            </w:r>
            <w:r w:rsidRPr="00FC10AF">
              <w:rPr>
                <w:rFonts w:ascii="Calibri" w:hAnsi="Calibri" w:cs="Calibri"/>
                <w:b/>
              </w:rPr>
              <w:t xml:space="preserve">his section </w:t>
            </w:r>
            <w:r>
              <w:rPr>
                <w:rFonts w:ascii="Calibri" w:hAnsi="Calibri" w:cs="Calibri"/>
                <w:b/>
              </w:rPr>
              <w:t>will</w:t>
            </w:r>
            <w:r w:rsidRPr="00FC10AF">
              <w:rPr>
                <w:rFonts w:ascii="Calibri" w:hAnsi="Calibri" w:cs="Calibri"/>
                <w:b/>
              </w:rPr>
              <w:t xml:space="preserve"> include </w:t>
            </w:r>
            <w:r w:rsidR="00911A0C">
              <w:rPr>
                <w:rFonts w:ascii="Calibri" w:hAnsi="Calibri" w:cs="Calibri"/>
                <w:b/>
              </w:rPr>
              <w:t xml:space="preserve"> </w:t>
            </w:r>
            <w:commentRangeEnd w:id="76"/>
            <w:r w:rsidR="00466B99">
              <w:rPr>
                <w:rStyle w:val="CommentReference"/>
              </w:rPr>
              <w:commentReference w:id="76"/>
            </w:r>
            <w:r w:rsidR="00911A0C" w:rsidRPr="00911A0C">
              <w:rPr>
                <w:rFonts w:ascii="Calibri" w:hAnsi="Calibri" w:cs="Calibri"/>
                <w:bCs/>
              </w:rPr>
              <w:t>[AG7</w:t>
            </w:r>
            <w:r w:rsidR="0016649A">
              <w:rPr>
                <w:rFonts w:ascii="Calibri" w:hAnsi="Calibri" w:cs="Calibri"/>
                <w:bCs/>
              </w:rPr>
              <w:t>3</w:t>
            </w:r>
            <w:r w:rsidR="00911A0C" w:rsidRPr="00911A0C">
              <w:rPr>
                <w:rFonts w:ascii="Calibri" w:hAnsi="Calibri" w:cs="Calibri"/>
                <w:bCs/>
              </w:rPr>
              <w:t>]</w:t>
            </w:r>
            <w:r w:rsidR="00911A0C">
              <w:rPr>
                <w:rFonts w:ascii="Calibri" w:hAnsi="Calibri" w:cs="Calibri"/>
                <w:b/>
              </w:rPr>
              <w:t>:</w:t>
            </w:r>
          </w:p>
          <w:p w14:paraId="289D57E8" w14:textId="0E439AA4" w:rsidR="00466B99" w:rsidRPr="00B32BCF" w:rsidRDefault="00466B99" w:rsidP="00466B99">
            <w:pPr>
              <w:pStyle w:val="ListParagraph"/>
              <w:numPr>
                <w:ilvl w:val="0"/>
                <w:numId w:val="41"/>
              </w:numPr>
              <w:spacing w:line="240" w:lineRule="atLeast"/>
              <w:rPr>
                <w:rFonts w:ascii="Calibri" w:hAnsi="Calibri" w:cs="Calibri"/>
              </w:rPr>
            </w:pPr>
            <w:commentRangeStart w:id="77"/>
            <w:r w:rsidRPr="00F06A3E">
              <w:rPr>
                <w:rFonts w:ascii="Calibri" w:hAnsi="Calibri" w:cs="Calibri"/>
                <w:b/>
                <w:color w:val="008B9E"/>
              </w:rPr>
              <w:t>Visual working memory</w:t>
            </w:r>
            <w:r w:rsidRPr="00DC55A4">
              <w:rPr>
                <w:rFonts w:ascii="Calibri" w:hAnsi="Calibri" w:cs="Calibri"/>
                <w:b/>
                <w:color w:val="008B9E"/>
              </w:rPr>
              <w:t xml:space="preserve"> </w:t>
            </w:r>
            <w:commentRangeEnd w:id="77"/>
            <w:r w:rsidRPr="00DC55A4">
              <w:rPr>
                <w:rStyle w:val="CommentReference"/>
                <w:color w:val="008B9E"/>
              </w:rPr>
              <w:commentReference w:id="77"/>
            </w:r>
            <w:r w:rsidRPr="00911A0C">
              <w:rPr>
                <w:rFonts w:ascii="Calibri" w:hAnsi="Calibri" w:cs="Calibri"/>
              </w:rPr>
              <w:t>[AG7</w:t>
            </w:r>
            <w:r w:rsidR="0016649A">
              <w:rPr>
                <w:rFonts w:ascii="Calibri" w:hAnsi="Calibri" w:cs="Calibri"/>
              </w:rPr>
              <w:t>4</w:t>
            </w:r>
            <w:r w:rsidRPr="00911A0C">
              <w:rPr>
                <w:rFonts w:ascii="Calibri" w:hAnsi="Calibri" w:cs="Calibri"/>
              </w:rPr>
              <w:t>]</w:t>
            </w:r>
            <w:r w:rsidRPr="00911A0C">
              <w:rPr>
                <w:rFonts w:ascii="Calibri" w:hAnsi="Calibri" w:cs="Calibri"/>
                <w:b/>
                <w:color w:val="0070C0"/>
              </w:rPr>
              <w:t>:</w:t>
            </w:r>
            <w:r>
              <w:rPr>
                <w:rFonts w:ascii="Calibri" w:hAnsi="Calibri" w:cs="Calibri"/>
              </w:rPr>
              <w:t xml:space="preserve"> </w:t>
            </w:r>
            <w:r w:rsidRPr="004C06AC">
              <w:rPr>
                <w:rFonts w:ascii="Calibri" w:hAnsi="Calibri" w:cs="Calibri"/>
                <w:color w:val="000000" w:themeColor="text1"/>
              </w:rPr>
              <w:t>Th</w:t>
            </w:r>
            <w:r w:rsidRPr="004C06AC">
              <w:rPr>
                <w:rFonts w:ascii="Calibri" w:hAnsi="Calibri" w:cs="Calibri"/>
              </w:rPr>
              <w:t>e</w:t>
            </w:r>
            <w:r w:rsidRPr="00B32BCF">
              <w:rPr>
                <w:rFonts w:ascii="Calibri" w:hAnsi="Calibri" w:cs="Calibri"/>
              </w:rPr>
              <w:t xml:space="preserve"> ability to</w:t>
            </w:r>
            <w:r>
              <w:t xml:space="preserve"> </w:t>
            </w:r>
            <w:r w:rsidRPr="00B32BCF">
              <w:rPr>
                <w:rFonts w:ascii="Calibri" w:hAnsi="Calibri" w:cs="Calibri"/>
              </w:rPr>
              <w:t xml:space="preserve">temporarily maintain relational visual information for a current or imminent task. </w:t>
            </w:r>
            <w:r>
              <w:rPr>
                <w:rFonts w:ascii="Calibri" w:hAnsi="Calibri" w:cs="Calibri"/>
              </w:rPr>
              <w:br/>
            </w:r>
            <w:r w:rsidRPr="00466B99">
              <w:rPr>
                <w:rFonts w:ascii="Calibri" w:hAnsi="Calibri" w:cs="Calibri"/>
                <w:b/>
                <w:bCs/>
              </w:rPr>
              <w:t>And at least one of the following</w:t>
            </w:r>
            <w:r>
              <w:rPr>
                <w:rFonts w:ascii="Calibri" w:hAnsi="Calibri" w:cs="Calibri"/>
                <w:b/>
                <w:bCs/>
              </w:rPr>
              <w:t>:</w:t>
            </w:r>
          </w:p>
          <w:p w14:paraId="3A432F3D" w14:textId="77777777" w:rsidR="007245B1" w:rsidRPr="00FC10AF" w:rsidRDefault="007245B1" w:rsidP="00667560">
            <w:pPr>
              <w:numPr>
                <w:ilvl w:val="0"/>
                <w:numId w:val="41"/>
              </w:numPr>
              <w:spacing w:line="240" w:lineRule="atLeast"/>
              <w:rPr>
                <w:rFonts w:ascii="Calibri" w:hAnsi="Calibri" w:cs="Calibri"/>
              </w:rPr>
            </w:pPr>
            <w:r w:rsidRPr="0096701A">
              <w:rPr>
                <w:rFonts w:ascii="Calibri" w:hAnsi="Calibri" w:cs="Calibri"/>
                <w:b/>
                <w:color w:val="008B9E"/>
              </w:rPr>
              <w:t>Spatial processing</w:t>
            </w:r>
            <w:r w:rsidRPr="00604C95">
              <w:rPr>
                <w:rFonts w:ascii="Calibri" w:hAnsi="Calibri" w:cs="Calibri"/>
                <w:b/>
                <w:color w:val="0070C0"/>
              </w:rPr>
              <w:t>:</w:t>
            </w:r>
            <w:r w:rsidRPr="00FC10AF">
              <w:rPr>
                <w:rFonts w:ascii="Calibri" w:hAnsi="Calibri" w:cs="Calibri"/>
                <w:b/>
              </w:rPr>
              <w:t xml:space="preserve"> </w:t>
            </w:r>
            <w:r w:rsidRPr="00FC10AF">
              <w:rPr>
                <w:rFonts w:ascii="Calibri" w:hAnsi="Calibri" w:cs="Calibri"/>
              </w:rPr>
              <w:t>The ability to hold spatial relations in memory and use the information to carry out tasks effectively.</w:t>
            </w:r>
          </w:p>
          <w:p w14:paraId="1D765297" w14:textId="77777777" w:rsidR="007245B1" w:rsidRDefault="007245B1" w:rsidP="00667560">
            <w:pPr>
              <w:pStyle w:val="ListParagraph"/>
              <w:numPr>
                <w:ilvl w:val="0"/>
                <w:numId w:val="41"/>
              </w:numPr>
              <w:spacing w:line="240" w:lineRule="atLeast"/>
              <w:rPr>
                <w:rFonts w:ascii="Calibri" w:hAnsi="Calibri" w:cs="Calibri"/>
              </w:rPr>
            </w:pPr>
            <w:r w:rsidRPr="0096701A">
              <w:rPr>
                <w:rFonts w:ascii="Calibri" w:hAnsi="Calibri" w:cs="Calibri"/>
                <w:b/>
                <w:color w:val="008B9E"/>
              </w:rPr>
              <w:t>Mental imagery/visualisations</w:t>
            </w:r>
            <w:r w:rsidRPr="0096701A">
              <w:rPr>
                <w:rFonts w:ascii="Calibri" w:hAnsi="Calibri" w:cs="Calibri"/>
                <w:color w:val="008B9E"/>
              </w:rPr>
              <w:t xml:space="preserve"> </w:t>
            </w:r>
            <w:r w:rsidRPr="00AD0CB4">
              <w:rPr>
                <w:rFonts w:ascii="Calibri" w:hAnsi="Calibri" w:cs="Calibri"/>
              </w:rPr>
              <w:t>(qualitative analysis and informal observations only)</w:t>
            </w:r>
          </w:p>
          <w:p w14:paraId="5F4B32B6" w14:textId="6C01D280" w:rsidR="00785D4D" w:rsidRPr="00785D4D" w:rsidRDefault="007245B1" w:rsidP="00785D4D">
            <w:pPr>
              <w:pStyle w:val="ListParagraph"/>
              <w:numPr>
                <w:ilvl w:val="0"/>
                <w:numId w:val="41"/>
              </w:numPr>
              <w:spacing w:line="240" w:lineRule="atLeast"/>
              <w:rPr>
                <w:rFonts w:ascii="Calibri" w:hAnsi="Calibri" w:cs="Calibri"/>
                <w:b/>
              </w:rPr>
            </w:pPr>
            <w:r w:rsidRPr="0096701A">
              <w:rPr>
                <w:rFonts w:ascii="Calibri" w:hAnsi="Calibri" w:cs="Calibri"/>
                <w:b/>
                <w:color w:val="008B9E"/>
              </w:rPr>
              <w:t>M</w:t>
            </w:r>
            <w:commentRangeStart w:id="78"/>
            <w:r w:rsidRPr="0096701A">
              <w:rPr>
                <w:rFonts w:ascii="Calibri" w:hAnsi="Calibri" w:cs="Calibri"/>
                <w:b/>
                <w:color w:val="008B9E"/>
              </w:rPr>
              <w:t>ental rotation skills</w:t>
            </w:r>
            <w:r w:rsidRPr="0096701A">
              <w:rPr>
                <w:rFonts w:ascii="Calibri" w:hAnsi="Calibri" w:cs="Calibri"/>
                <w:color w:val="008B9E"/>
              </w:rPr>
              <w:t xml:space="preserve"> </w:t>
            </w:r>
            <w:commentRangeEnd w:id="78"/>
            <w:r w:rsidRPr="0096701A">
              <w:rPr>
                <w:rFonts w:ascii="Calibri" w:hAnsi="Calibri" w:cs="Calibri"/>
                <w:color w:val="008B9E"/>
              </w:rPr>
              <w:commentReference w:id="78"/>
            </w:r>
            <w:r w:rsidR="00911A0C">
              <w:rPr>
                <w:rFonts w:ascii="Calibri" w:hAnsi="Calibri" w:cs="Calibri"/>
              </w:rPr>
              <w:t>[AG7</w:t>
            </w:r>
            <w:r w:rsidR="0016649A">
              <w:rPr>
                <w:rFonts w:ascii="Calibri" w:hAnsi="Calibri" w:cs="Calibri"/>
              </w:rPr>
              <w:t>5</w:t>
            </w:r>
            <w:r w:rsidR="00911A0C">
              <w:rPr>
                <w:rFonts w:ascii="Calibri" w:hAnsi="Calibri" w:cs="Calibri"/>
              </w:rPr>
              <w:t>]</w:t>
            </w:r>
          </w:p>
        </w:tc>
        <w:tc>
          <w:tcPr>
            <w:tcW w:w="4652" w:type="dxa"/>
            <w:tcBorders>
              <w:bottom w:val="single" w:sz="4" w:space="0" w:color="auto"/>
            </w:tcBorders>
          </w:tcPr>
          <w:p w14:paraId="62E5515F" w14:textId="77777777" w:rsidR="007245B1" w:rsidRDefault="007245B1" w:rsidP="0078226F">
            <w:pPr>
              <w:spacing w:line="240" w:lineRule="atLeast"/>
              <w:ind w:left="357"/>
              <w:rPr>
                <w:rFonts w:ascii="Calibri" w:hAnsi="Calibri" w:cs="Calibri"/>
                <w:b/>
              </w:rPr>
            </w:pPr>
          </w:p>
          <w:p w14:paraId="126FA0E0" w14:textId="77777777" w:rsidR="007245B1" w:rsidRPr="00FC10AF" w:rsidRDefault="007245B1" w:rsidP="0078226F">
            <w:pPr>
              <w:spacing w:line="240" w:lineRule="atLeast"/>
              <w:ind w:left="357"/>
              <w:rPr>
                <w:rFonts w:ascii="Calibri" w:hAnsi="Calibri" w:cs="Calibri"/>
                <w:b/>
              </w:rPr>
            </w:pPr>
            <w:r w:rsidRPr="00FC10AF">
              <w:rPr>
                <w:rFonts w:ascii="Calibri" w:hAnsi="Calibri" w:cs="Calibri"/>
                <w:b/>
              </w:rPr>
              <w:t>Assessors may also consider tests or qualitative observations of the following:</w:t>
            </w:r>
          </w:p>
          <w:p w14:paraId="5F7B7269" w14:textId="77777777" w:rsidR="007245B1" w:rsidRPr="00FC10AF" w:rsidRDefault="007245B1" w:rsidP="0078226F">
            <w:pPr>
              <w:spacing w:after="160"/>
              <w:ind w:left="360"/>
              <w:rPr>
                <w:rFonts w:ascii="Calibri" w:hAnsi="Calibri" w:cs="Calibri"/>
                <w:b/>
              </w:rPr>
            </w:pPr>
          </w:p>
          <w:p w14:paraId="1DE11976" w14:textId="77777777" w:rsidR="007245B1" w:rsidRPr="00FC10AF" w:rsidRDefault="007245B1" w:rsidP="0078226F">
            <w:pPr>
              <w:numPr>
                <w:ilvl w:val="0"/>
                <w:numId w:val="17"/>
              </w:numPr>
              <w:spacing w:line="240" w:lineRule="atLeast"/>
              <w:ind w:left="714" w:hanging="357"/>
              <w:rPr>
                <w:rFonts w:ascii="Calibri" w:hAnsi="Calibri" w:cs="Calibri"/>
              </w:rPr>
            </w:pPr>
            <w:r w:rsidRPr="00FC10AF">
              <w:rPr>
                <w:rFonts w:ascii="Calibri" w:hAnsi="Calibri" w:cs="Calibri"/>
                <w:b/>
              </w:rPr>
              <w:t>Non-verbal reasoning</w:t>
            </w:r>
            <w:r w:rsidRPr="00FC10AF">
              <w:rPr>
                <w:rFonts w:ascii="Calibri" w:hAnsi="Calibri" w:cs="Calibri"/>
              </w:rPr>
              <w:t xml:space="preserve"> – the ability to reason using visual items, such as symbols, patterns and pictures.</w:t>
            </w:r>
          </w:p>
          <w:p w14:paraId="5F9A8C3F" w14:textId="77777777" w:rsidR="007245B1" w:rsidRPr="00B32BCF" w:rsidRDefault="007245B1" w:rsidP="0078226F">
            <w:pPr>
              <w:numPr>
                <w:ilvl w:val="0"/>
                <w:numId w:val="17"/>
              </w:numPr>
              <w:spacing w:line="240" w:lineRule="atLeast"/>
              <w:ind w:left="714" w:hanging="357"/>
              <w:rPr>
                <w:rFonts w:ascii="Calibri" w:hAnsi="Calibri" w:cs="Calibri"/>
              </w:rPr>
            </w:pPr>
            <w:r w:rsidRPr="00B32BCF">
              <w:rPr>
                <w:rFonts w:ascii="Calibri" w:hAnsi="Calibri" w:cs="Calibri"/>
                <w:b/>
              </w:rPr>
              <w:t>General visual perception</w:t>
            </w:r>
            <w:r w:rsidRPr="00B32BCF">
              <w:rPr>
                <w:rFonts w:ascii="Calibri" w:hAnsi="Calibri" w:cs="Calibri"/>
              </w:rPr>
              <w:t xml:space="preserve"> – which could be very briefly explored if there were any concerns in the background information or during the assessment process</w:t>
            </w:r>
            <w:r>
              <w:rPr>
                <w:rFonts w:ascii="Calibri" w:hAnsi="Calibri" w:cs="Calibri"/>
              </w:rPr>
              <w:t>, e.g.</w:t>
            </w:r>
            <w:r w:rsidRPr="00B32BCF">
              <w:rPr>
                <w:rFonts w:ascii="Calibri" w:hAnsi="Calibri" w:cs="Calibri"/>
              </w:rPr>
              <w:t xml:space="preserve"> informal tests such as </w:t>
            </w:r>
            <w:r w:rsidRPr="00B32BCF">
              <w:rPr>
                <w:rFonts w:ascii="Calibri" w:hAnsi="Calibri" w:cs="Calibri"/>
                <w:b/>
              </w:rPr>
              <w:t>visual closure, form constancy, visual discrimination</w:t>
            </w:r>
            <w:r w:rsidRPr="00B32BCF">
              <w:rPr>
                <w:rFonts w:ascii="Calibri" w:hAnsi="Calibri" w:cs="Calibri"/>
              </w:rPr>
              <w:t xml:space="preserve">. </w:t>
            </w:r>
          </w:p>
          <w:p w14:paraId="4703388F" w14:textId="77777777" w:rsidR="007245B1" w:rsidRPr="00AD0CB4" w:rsidRDefault="007245B1" w:rsidP="0078226F">
            <w:pPr>
              <w:pStyle w:val="ListParagraph"/>
              <w:numPr>
                <w:ilvl w:val="0"/>
                <w:numId w:val="17"/>
              </w:numPr>
              <w:spacing w:line="240" w:lineRule="atLeast"/>
              <w:ind w:left="714" w:hanging="357"/>
              <w:rPr>
                <w:rFonts w:ascii="Calibri" w:eastAsia="Times New Roman" w:hAnsi="Calibri" w:cs="Calibri"/>
                <w:b/>
                <w:color w:val="000000"/>
                <w:lang w:eastAsia="en-GB"/>
              </w:rPr>
            </w:pPr>
            <w:r w:rsidRPr="00AD0CB4">
              <w:rPr>
                <w:rFonts w:ascii="Calibri" w:hAnsi="Calibri" w:cs="Calibri"/>
                <w:b/>
              </w:rPr>
              <w:t>Miscellaneous visual processing skills</w:t>
            </w:r>
            <w:r w:rsidRPr="00AD0CB4">
              <w:rPr>
                <w:rFonts w:ascii="Calibri" w:hAnsi="Calibri" w:cs="Calibri"/>
              </w:rPr>
              <w:t>: visual matching tasks, visual digit span, visual attention span.</w:t>
            </w:r>
          </w:p>
          <w:p w14:paraId="619DA076" w14:textId="1CF56D51" w:rsidR="00785D4D" w:rsidRPr="00457BB7" w:rsidRDefault="00785D4D" w:rsidP="0078226F">
            <w:pPr>
              <w:contextualSpacing/>
              <w:rPr>
                <w:rFonts w:ascii="Calibri" w:hAnsi="Calibri" w:cs="Calibri"/>
              </w:rPr>
            </w:pPr>
          </w:p>
        </w:tc>
      </w:tr>
      <w:tr w:rsidR="007245B1" w:rsidRPr="00457BB7" w14:paraId="2C43FC86" w14:textId="77777777" w:rsidTr="00C13D46">
        <w:tc>
          <w:tcPr>
            <w:tcW w:w="9016" w:type="dxa"/>
            <w:gridSpan w:val="2"/>
            <w:shd w:val="clear" w:color="auto" w:fill="FDE7DC"/>
          </w:tcPr>
          <w:p w14:paraId="63BEDD7D" w14:textId="77777777" w:rsidR="007245B1" w:rsidRPr="000D592C" w:rsidRDefault="007245B1" w:rsidP="0078226F">
            <w:pPr>
              <w:rPr>
                <w:rFonts w:ascii="Calibri" w:hAnsi="Calibri" w:cs="Calibri"/>
                <w:b/>
                <w:color w:val="0070C0"/>
                <w:sz w:val="28"/>
                <w:szCs w:val="28"/>
              </w:rPr>
            </w:pPr>
            <w:r w:rsidRPr="0096701A">
              <w:rPr>
                <w:rFonts w:ascii="Calibri" w:hAnsi="Calibri" w:cs="Calibri"/>
                <w:b/>
                <w:color w:val="046977"/>
                <w:sz w:val="28"/>
                <w:szCs w:val="28"/>
              </w:rPr>
              <w:lastRenderedPageBreak/>
              <w:t xml:space="preserve">Extended investigation  </w:t>
            </w:r>
          </w:p>
        </w:tc>
      </w:tr>
      <w:tr w:rsidR="007245B1" w:rsidRPr="00457BB7" w14:paraId="5706FB0C" w14:textId="77777777" w:rsidTr="00597417">
        <w:tc>
          <w:tcPr>
            <w:tcW w:w="9016" w:type="dxa"/>
            <w:gridSpan w:val="2"/>
            <w:shd w:val="clear" w:color="auto" w:fill="auto"/>
          </w:tcPr>
          <w:p w14:paraId="473B5AAD" w14:textId="77777777" w:rsidR="007245B1" w:rsidRDefault="007245B1" w:rsidP="0078226F">
            <w:pPr>
              <w:spacing w:line="240" w:lineRule="atLeast"/>
              <w:rPr>
                <w:rFonts w:ascii="Calibri" w:hAnsi="Calibri" w:cs="Calibri"/>
              </w:rPr>
            </w:pPr>
          </w:p>
          <w:p w14:paraId="4B1268F4" w14:textId="7A6832E1" w:rsidR="007245B1" w:rsidRDefault="007245B1" w:rsidP="0078226F">
            <w:pPr>
              <w:spacing w:line="240" w:lineRule="atLeast"/>
              <w:rPr>
                <w:rFonts w:ascii="Calibri" w:hAnsi="Calibri" w:cs="Calibri"/>
              </w:rPr>
            </w:pPr>
            <w:commentRangeStart w:id="79"/>
            <w:r w:rsidRPr="00C40B39">
              <w:rPr>
                <w:rFonts w:ascii="Calibri" w:hAnsi="Calibri" w:cs="Calibri"/>
              </w:rPr>
              <w:t>16</w:t>
            </w:r>
            <w:r>
              <w:rPr>
                <w:rFonts w:ascii="Calibri" w:hAnsi="Calibri" w:cs="Calibri"/>
              </w:rPr>
              <w:t xml:space="preserve"> years and over</w:t>
            </w:r>
            <w:commentRangeEnd w:id="79"/>
            <w:r w:rsidR="00911A0C">
              <w:rPr>
                <w:rFonts w:ascii="Calibri" w:hAnsi="Calibri" w:cs="Calibri"/>
              </w:rPr>
              <w:t>: [AG7</w:t>
            </w:r>
            <w:r w:rsidR="000F7FD3">
              <w:rPr>
                <w:rFonts w:ascii="Calibri" w:hAnsi="Calibri" w:cs="Calibri"/>
              </w:rPr>
              <w:t>6</w:t>
            </w:r>
            <w:r w:rsidR="00911A0C">
              <w:rPr>
                <w:rFonts w:ascii="Calibri" w:hAnsi="Calibri" w:cs="Calibri"/>
              </w:rPr>
              <w:t>]</w:t>
            </w:r>
            <w:r>
              <w:rPr>
                <w:rStyle w:val="CommentReference"/>
              </w:rPr>
              <w:commentReference w:id="79"/>
            </w:r>
            <w:r w:rsidR="00911A0C">
              <w:rPr>
                <w:rFonts w:ascii="Calibri" w:hAnsi="Calibri" w:cs="Calibri"/>
              </w:rPr>
              <w:t xml:space="preserve"> </w:t>
            </w:r>
            <w:r w:rsidRPr="00C40B39">
              <w:rPr>
                <w:rFonts w:ascii="Calibri" w:hAnsi="Calibri" w:cs="Calibri"/>
              </w:rPr>
              <w:t xml:space="preserve">this section is designed to provide a space for assessors to discuss and summarise the outcomes of any extended screening materials used to further explore elements of motor coordination and/or attentional difficulties. Screeners should only be used with the age-groups for which they were designed. </w:t>
            </w:r>
          </w:p>
          <w:p w14:paraId="1C5124C5" w14:textId="77777777" w:rsidR="007245B1" w:rsidRDefault="007245B1" w:rsidP="0078226F">
            <w:pPr>
              <w:spacing w:line="240" w:lineRule="atLeast"/>
              <w:rPr>
                <w:rFonts w:ascii="Calibri" w:hAnsi="Calibri" w:cs="Calibri"/>
              </w:rPr>
            </w:pPr>
          </w:p>
          <w:p w14:paraId="6FFC6205" w14:textId="40E31AD4" w:rsidR="007245B1" w:rsidRDefault="007245B1" w:rsidP="0078226F">
            <w:pPr>
              <w:spacing w:line="240" w:lineRule="atLeast"/>
              <w:rPr>
                <w:rFonts w:ascii="Calibri" w:hAnsi="Calibri" w:cs="Calibri"/>
              </w:rPr>
            </w:pPr>
            <w:commentRangeStart w:id="80"/>
            <w:r>
              <w:rPr>
                <w:rFonts w:ascii="Calibri" w:hAnsi="Calibri" w:cs="Calibri"/>
              </w:rPr>
              <w:t>Pre-16 years</w:t>
            </w:r>
            <w:commentRangeEnd w:id="80"/>
            <w:r>
              <w:rPr>
                <w:rStyle w:val="CommentReference"/>
              </w:rPr>
              <w:commentReference w:id="80"/>
            </w:r>
            <w:r w:rsidR="00911A0C">
              <w:rPr>
                <w:rFonts w:ascii="Calibri" w:hAnsi="Calibri" w:cs="Calibri"/>
              </w:rPr>
              <w:t xml:space="preserve"> [AG7</w:t>
            </w:r>
            <w:r w:rsidR="00921C09">
              <w:rPr>
                <w:rFonts w:ascii="Calibri" w:hAnsi="Calibri" w:cs="Calibri"/>
              </w:rPr>
              <w:t>7</w:t>
            </w:r>
            <w:r w:rsidR="00911A0C">
              <w:rPr>
                <w:rFonts w:ascii="Calibri" w:hAnsi="Calibri" w:cs="Calibri"/>
              </w:rPr>
              <w:t>]</w:t>
            </w:r>
            <w:r>
              <w:rPr>
                <w:rFonts w:ascii="Calibri" w:hAnsi="Calibri" w:cs="Calibri"/>
              </w:rPr>
              <w:t>, t</w:t>
            </w:r>
            <w:r w:rsidRPr="00A6313E">
              <w:rPr>
                <w:rFonts w:ascii="Calibri" w:hAnsi="Calibri" w:cs="Calibri"/>
              </w:rPr>
              <w:t xml:space="preserve">his section is designed to provide a space for assessors to discuss </w:t>
            </w:r>
            <w:r>
              <w:rPr>
                <w:rFonts w:ascii="Calibri" w:hAnsi="Calibri" w:cs="Calibri"/>
              </w:rPr>
              <w:t>the possibility of difficulties with motor coordination. W</w:t>
            </w:r>
            <w:r w:rsidRPr="00570FA1">
              <w:rPr>
                <w:rFonts w:ascii="Calibri" w:hAnsi="Calibri" w:cs="Calibri"/>
              </w:rPr>
              <w:t>here indicated by the background information, emerging profile or direct observations, additional tools</w:t>
            </w:r>
            <w:r>
              <w:rPr>
                <w:rFonts w:ascii="Calibri" w:hAnsi="Calibri" w:cs="Calibri"/>
              </w:rPr>
              <w:t xml:space="preserve"> approved by SASC can be </w:t>
            </w:r>
            <w:r w:rsidRPr="00570FA1">
              <w:rPr>
                <w:rFonts w:ascii="Calibri" w:hAnsi="Calibri" w:cs="Calibri"/>
              </w:rPr>
              <w:t>administered</w:t>
            </w:r>
            <w:r>
              <w:rPr>
                <w:rFonts w:ascii="Calibri" w:hAnsi="Calibri" w:cs="Calibri"/>
              </w:rPr>
              <w:t xml:space="preserve"> and reported on here</w:t>
            </w:r>
            <w:r w:rsidRPr="00570FA1">
              <w:rPr>
                <w:rFonts w:ascii="Calibri" w:hAnsi="Calibri" w:cs="Calibri"/>
              </w:rPr>
              <w:t>.</w:t>
            </w:r>
            <w:r>
              <w:rPr>
                <w:rFonts w:ascii="Calibri" w:hAnsi="Calibri" w:cs="Calibri"/>
              </w:rPr>
              <w:t xml:space="preserve"> Assessors should not use other screeners for ASD/ASC, DLD and ADHD but can use </w:t>
            </w:r>
            <w:commentRangeStart w:id="81"/>
            <w:r>
              <w:rPr>
                <w:rFonts w:ascii="Calibri" w:hAnsi="Calibri" w:cs="Calibri"/>
              </w:rPr>
              <w:t>referral letters</w:t>
            </w:r>
            <w:commentRangeEnd w:id="81"/>
            <w:r>
              <w:rPr>
                <w:rStyle w:val="CommentReference"/>
              </w:rPr>
              <w:commentReference w:id="81"/>
            </w:r>
            <w:r w:rsidR="00911A0C">
              <w:rPr>
                <w:rFonts w:ascii="Calibri" w:hAnsi="Calibri" w:cs="Calibri"/>
              </w:rPr>
              <w:t xml:space="preserve"> [AG7</w:t>
            </w:r>
            <w:r w:rsidR="00921C09">
              <w:rPr>
                <w:rFonts w:ascii="Calibri" w:hAnsi="Calibri" w:cs="Calibri"/>
              </w:rPr>
              <w:t>8</w:t>
            </w:r>
            <w:r w:rsidR="00911A0C">
              <w:rPr>
                <w:rFonts w:ascii="Calibri" w:hAnsi="Calibri" w:cs="Calibri"/>
              </w:rPr>
              <w:t>]</w:t>
            </w:r>
            <w:r w:rsidR="006E79BF">
              <w:rPr>
                <w:rFonts w:ascii="Calibri" w:hAnsi="Calibri" w:cs="Calibri"/>
              </w:rPr>
              <w:t xml:space="preserve"> </w:t>
            </w:r>
            <w:r>
              <w:rPr>
                <w:rFonts w:ascii="Calibri" w:hAnsi="Calibri" w:cs="Calibri"/>
              </w:rPr>
              <w:t xml:space="preserve">as an addendum to the main report to facilitate onward referral to specialist, qualified assessment. </w:t>
            </w:r>
          </w:p>
          <w:p w14:paraId="40494C75" w14:textId="77777777" w:rsidR="007245B1" w:rsidRPr="00570FA1" w:rsidRDefault="007245B1" w:rsidP="0078226F">
            <w:pPr>
              <w:spacing w:line="240" w:lineRule="atLeast"/>
              <w:rPr>
                <w:rFonts w:ascii="Calibri" w:hAnsi="Calibri" w:cs="Calibri"/>
                <w:color w:val="0070C0"/>
              </w:rPr>
            </w:pPr>
          </w:p>
        </w:tc>
      </w:tr>
    </w:tbl>
    <w:p w14:paraId="387BCC1D" w14:textId="77777777" w:rsidR="00271F26" w:rsidRDefault="00271F26">
      <w:pPr>
        <w:spacing w:line="278" w:lineRule="auto"/>
        <w:rPr>
          <w:rFonts w:ascii="Calibri" w:hAnsi="Calibri" w:cs="Calibri"/>
        </w:rPr>
        <w:sectPr w:rsidR="00271F26" w:rsidSect="00B0053D">
          <w:pgSz w:w="11906" w:h="16838"/>
          <w:pgMar w:top="1440" w:right="1440" w:bottom="1440" w:left="1440" w:header="426" w:footer="708" w:gutter="0"/>
          <w:cols w:space="708"/>
          <w:docGrid w:linePitch="360"/>
        </w:sectPr>
      </w:pPr>
    </w:p>
    <w:tbl>
      <w:tblPr>
        <w:tblStyle w:val="TableGrid"/>
        <w:tblW w:w="9214" w:type="dxa"/>
        <w:tblInd w:w="-5" w:type="dxa"/>
        <w:tblLayout w:type="fixed"/>
        <w:tblLook w:val="04A0" w:firstRow="1" w:lastRow="0" w:firstColumn="1" w:lastColumn="0" w:noHBand="0" w:noVBand="1"/>
      </w:tblPr>
      <w:tblGrid>
        <w:gridCol w:w="9214"/>
      </w:tblGrid>
      <w:tr w:rsidR="00275710" w:rsidRPr="00BE094C" w14:paraId="022EF21E" w14:textId="77777777" w:rsidTr="00CD4FAD">
        <w:tc>
          <w:tcPr>
            <w:tcW w:w="9214" w:type="dxa"/>
            <w:shd w:val="clear" w:color="auto" w:fill="FFFFFF" w:themeFill="background1"/>
          </w:tcPr>
          <w:p w14:paraId="300BA941" w14:textId="7BFC0E8F" w:rsidR="00275710" w:rsidRPr="00937F8D" w:rsidRDefault="00275710" w:rsidP="00E35E02">
            <w:pPr>
              <w:jc w:val="center"/>
              <w:rPr>
                <w:rFonts w:ascii="Calibri" w:hAnsi="Calibri" w:cs="Calibri"/>
                <w:b/>
                <w:sz w:val="28"/>
                <w:szCs w:val="28"/>
              </w:rPr>
            </w:pPr>
          </w:p>
          <w:p w14:paraId="4A68DE42" w14:textId="5A350EA4" w:rsidR="00275710" w:rsidRPr="00471AB7" w:rsidRDefault="00275710" w:rsidP="004D1AFA">
            <w:pPr>
              <w:pStyle w:val="Boxheading1"/>
              <w:rPr>
                <w:color w:val="008B9E"/>
                <w:sz w:val="32"/>
                <w:szCs w:val="32"/>
              </w:rPr>
            </w:pPr>
            <w:r w:rsidRPr="00471AB7">
              <w:rPr>
                <w:color w:val="008B9E"/>
                <w:sz w:val="32"/>
                <w:szCs w:val="32"/>
              </w:rPr>
              <w:t>Recommendations</w:t>
            </w:r>
          </w:p>
          <w:p w14:paraId="4A57B604" w14:textId="77777777" w:rsidR="00275710" w:rsidRPr="00BE094C" w:rsidRDefault="00275710" w:rsidP="00E35E02">
            <w:pPr>
              <w:jc w:val="center"/>
              <w:rPr>
                <w:rFonts w:ascii="Calibri" w:hAnsi="Calibri" w:cs="Calibri"/>
              </w:rPr>
            </w:pPr>
            <w:r w:rsidRPr="00BE094C">
              <w:rPr>
                <w:rFonts w:ascii="Calibri" w:hAnsi="Calibri" w:cs="Calibri"/>
                <w:b/>
                <w:sz w:val="24"/>
                <w:szCs w:val="24"/>
              </w:rPr>
              <w:t>2-4 pages</w:t>
            </w:r>
          </w:p>
          <w:p w14:paraId="21EE8827" w14:textId="77777777" w:rsidR="00275710" w:rsidRPr="00BE094C" w:rsidRDefault="00275710" w:rsidP="00E35E02">
            <w:pPr>
              <w:rPr>
                <w:rFonts w:ascii="Calibri" w:hAnsi="Calibri" w:cs="Calibri"/>
              </w:rPr>
            </w:pPr>
          </w:p>
          <w:p w14:paraId="56EA0BB2" w14:textId="77777777" w:rsidR="00275710" w:rsidRPr="00BE094C" w:rsidRDefault="00275710" w:rsidP="00E35E02">
            <w:pPr>
              <w:ind w:left="284"/>
              <w:rPr>
                <w:rFonts w:ascii="Calibri" w:hAnsi="Calibri" w:cs="Calibri"/>
              </w:rPr>
            </w:pPr>
            <w:r w:rsidRPr="00BE094C">
              <w:rPr>
                <w:rFonts w:ascii="Calibri" w:hAnsi="Calibri" w:cs="Calibri"/>
              </w:rPr>
              <w:t xml:space="preserve">Reflecting the findings of the report, recommendations must be tailored to the needs of the individual assessed providing specific examples of how they might be supported at home, in an educational or a workplace setting. </w:t>
            </w:r>
          </w:p>
          <w:p w14:paraId="6BCF8919" w14:textId="77777777" w:rsidR="00275710" w:rsidRPr="00BE094C" w:rsidRDefault="00275710" w:rsidP="00E35E02">
            <w:pPr>
              <w:ind w:left="284"/>
              <w:rPr>
                <w:rFonts w:ascii="Calibri" w:hAnsi="Calibri" w:cs="Calibri"/>
              </w:rPr>
            </w:pPr>
          </w:p>
          <w:p w14:paraId="13CB7155" w14:textId="01B3F60E" w:rsidR="00275710" w:rsidRDefault="00275710" w:rsidP="00E35E02">
            <w:pPr>
              <w:ind w:left="284"/>
              <w:rPr>
                <w:rFonts w:ascii="Calibri" w:hAnsi="Calibri" w:cs="Calibri"/>
              </w:rPr>
            </w:pPr>
            <w:proofErr w:type="gramStart"/>
            <w:r w:rsidRPr="00BE094C">
              <w:rPr>
                <w:rFonts w:ascii="Calibri" w:hAnsi="Calibri" w:cs="Calibri"/>
              </w:rPr>
              <w:t>With regard to</w:t>
            </w:r>
            <w:proofErr w:type="gramEnd"/>
            <w:r w:rsidRPr="00BE094C">
              <w:rPr>
                <w:rFonts w:ascii="Calibri" w:hAnsi="Calibri" w:cs="Calibri"/>
              </w:rPr>
              <w:t xml:space="preserve"> the age and other factors of the individual assessed, recommendations will </w:t>
            </w:r>
            <w:r w:rsidR="00377EEC">
              <w:rPr>
                <w:rFonts w:ascii="Calibri" w:hAnsi="Calibri" w:cs="Calibri"/>
              </w:rPr>
              <w:t xml:space="preserve">be </w:t>
            </w:r>
            <w:r w:rsidRPr="00BE094C">
              <w:rPr>
                <w:rFonts w:ascii="Calibri" w:hAnsi="Calibri" w:cs="Calibri"/>
              </w:rPr>
              <w:t xml:space="preserve">made to support the individual in the </w:t>
            </w:r>
            <w:commentRangeStart w:id="82"/>
            <w:r w:rsidRPr="00BE094C">
              <w:rPr>
                <w:rFonts w:ascii="Calibri" w:hAnsi="Calibri" w:cs="Calibri"/>
                <w:b/>
                <w:bCs/>
              </w:rPr>
              <w:t>short term</w:t>
            </w:r>
            <w:commentRangeEnd w:id="82"/>
            <w:r w:rsidR="00F81E06" w:rsidRPr="00BE094C">
              <w:rPr>
                <w:rStyle w:val="CommentReference"/>
                <w:rFonts w:ascii="Calibri" w:hAnsi="Calibri" w:cs="Calibri"/>
              </w:rPr>
              <w:commentReference w:id="82"/>
            </w:r>
            <w:r w:rsidR="00911A0C">
              <w:rPr>
                <w:rFonts w:ascii="Calibri" w:hAnsi="Calibri" w:cs="Calibri"/>
              </w:rPr>
              <w:t xml:space="preserve"> [AG</w:t>
            </w:r>
            <w:r w:rsidR="00F84FC3">
              <w:rPr>
                <w:rFonts w:ascii="Calibri" w:hAnsi="Calibri" w:cs="Calibri"/>
              </w:rPr>
              <w:t>79</w:t>
            </w:r>
            <w:r w:rsidR="00911A0C">
              <w:rPr>
                <w:rFonts w:ascii="Calibri" w:hAnsi="Calibri" w:cs="Calibri"/>
              </w:rPr>
              <w:t xml:space="preserve">] </w:t>
            </w:r>
            <w:proofErr w:type="gramStart"/>
            <w:r w:rsidRPr="00BE094C">
              <w:rPr>
                <w:rFonts w:ascii="Calibri" w:hAnsi="Calibri" w:cs="Calibri"/>
              </w:rPr>
              <w:t>and also</w:t>
            </w:r>
            <w:proofErr w:type="gramEnd"/>
            <w:r w:rsidRPr="00BE094C">
              <w:rPr>
                <w:rFonts w:ascii="Calibri" w:hAnsi="Calibri" w:cs="Calibri"/>
              </w:rPr>
              <w:t xml:space="preserve"> address possible </w:t>
            </w:r>
            <w:proofErr w:type="gramStart"/>
            <w:r w:rsidRPr="00BE094C">
              <w:rPr>
                <w:rFonts w:ascii="Calibri" w:hAnsi="Calibri" w:cs="Calibri"/>
                <w:b/>
                <w:bCs/>
              </w:rPr>
              <w:t>longer term</w:t>
            </w:r>
            <w:proofErr w:type="gramEnd"/>
            <w:r w:rsidRPr="00BE094C">
              <w:rPr>
                <w:rFonts w:ascii="Calibri" w:hAnsi="Calibri" w:cs="Calibri"/>
              </w:rPr>
              <w:t xml:space="preserve"> considerations, including the potential need to re-evaluate the individual’s progress in the light of changing circumstances. For young children, addressing immediate support needs may be more relevant and pertinent than longer term needs. </w:t>
            </w:r>
          </w:p>
          <w:p w14:paraId="7B23C6E5" w14:textId="77777777" w:rsidR="007F2030" w:rsidRPr="00BE094C" w:rsidRDefault="007F2030" w:rsidP="004D1AFA">
            <w:pPr>
              <w:pStyle w:val="subheading"/>
            </w:pPr>
          </w:p>
          <w:p w14:paraId="6F4C8BA3" w14:textId="1ED3F428" w:rsidR="007F2030" w:rsidRPr="00471AB7" w:rsidRDefault="007F2030" w:rsidP="004D1AFA">
            <w:pPr>
              <w:pStyle w:val="subheading"/>
              <w:rPr>
                <w:color w:val="008B9E"/>
                <w:sz w:val="28"/>
                <w:szCs w:val="28"/>
              </w:rPr>
            </w:pPr>
            <w:r w:rsidRPr="00471AB7">
              <w:rPr>
                <w:color w:val="008B9E"/>
                <w:sz w:val="28"/>
                <w:szCs w:val="28"/>
              </w:rPr>
              <w:t xml:space="preserve">Action points </w:t>
            </w:r>
          </w:p>
          <w:p w14:paraId="73A1059E" w14:textId="77777777" w:rsidR="007F2030" w:rsidRPr="007F2030" w:rsidRDefault="007F2030" w:rsidP="00E35E02">
            <w:pPr>
              <w:ind w:left="284"/>
              <w:rPr>
                <w:rFonts w:ascii="Calibri" w:hAnsi="Calibri" w:cs="Calibri"/>
                <w:b/>
                <w:color w:val="0070C0"/>
              </w:rPr>
            </w:pPr>
          </w:p>
          <w:p w14:paraId="76D77BDF" w14:textId="493826C9" w:rsidR="007F2030" w:rsidRDefault="00275710" w:rsidP="00E35E02">
            <w:pPr>
              <w:ind w:left="284"/>
              <w:rPr>
                <w:rFonts w:ascii="Calibri" w:hAnsi="Calibri" w:cs="Calibri"/>
              </w:rPr>
            </w:pPr>
            <w:r w:rsidRPr="00BE094C">
              <w:rPr>
                <w:rFonts w:ascii="Calibri" w:hAnsi="Calibri" w:cs="Calibri"/>
              </w:rPr>
              <w:t>Action points are the most crucial recommendations that are likely to require immediate attention</w:t>
            </w:r>
            <w:r w:rsidR="007F2030">
              <w:rPr>
                <w:rFonts w:ascii="Calibri" w:hAnsi="Calibri" w:cs="Calibri"/>
              </w:rPr>
              <w:t xml:space="preserve"> and are described at the beginning of the report in the diagnostic decision section. </w:t>
            </w:r>
            <w:r w:rsidRPr="00BE094C">
              <w:rPr>
                <w:rFonts w:ascii="Calibri" w:hAnsi="Calibri" w:cs="Calibri"/>
              </w:rPr>
              <w:t xml:space="preserve"> The</w:t>
            </w:r>
            <w:r w:rsidR="007F2030">
              <w:rPr>
                <w:rFonts w:ascii="Calibri" w:hAnsi="Calibri" w:cs="Calibri"/>
              </w:rPr>
              <w:t xml:space="preserve">y do not need to be </w:t>
            </w:r>
            <w:r w:rsidRPr="00BE094C">
              <w:rPr>
                <w:rFonts w:ascii="Calibri" w:hAnsi="Calibri" w:cs="Calibri"/>
              </w:rPr>
              <w:t xml:space="preserve">repeated here </w:t>
            </w:r>
            <w:r w:rsidR="007F2030">
              <w:rPr>
                <w:rFonts w:ascii="Calibri" w:hAnsi="Calibri" w:cs="Calibri"/>
              </w:rPr>
              <w:t xml:space="preserve">unless </w:t>
            </w:r>
            <w:r w:rsidRPr="00BE094C">
              <w:rPr>
                <w:rFonts w:ascii="Calibri" w:hAnsi="Calibri" w:cs="Calibri"/>
              </w:rPr>
              <w:t xml:space="preserve">additional information </w:t>
            </w:r>
            <w:r w:rsidR="007F2030">
              <w:rPr>
                <w:rFonts w:ascii="Calibri" w:hAnsi="Calibri" w:cs="Calibri"/>
              </w:rPr>
              <w:t>is required</w:t>
            </w:r>
            <w:r w:rsidRPr="00BE094C">
              <w:rPr>
                <w:rFonts w:ascii="Calibri" w:hAnsi="Calibri" w:cs="Calibri"/>
              </w:rPr>
              <w:t xml:space="preserve">. </w:t>
            </w:r>
          </w:p>
          <w:p w14:paraId="07BBAE5A" w14:textId="77777777" w:rsidR="007F2030" w:rsidRDefault="007F2030" w:rsidP="00E35E02">
            <w:pPr>
              <w:ind w:left="284"/>
              <w:rPr>
                <w:rFonts w:ascii="Calibri" w:hAnsi="Calibri" w:cs="Calibri"/>
              </w:rPr>
            </w:pPr>
          </w:p>
          <w:p w14:paraId="46CC69A8" w14:textId="7BFCF078" w:rsidR="00275710" w:rsidRPr="007F2030" w:rsidRDefault="00275710" w:rsidP="00E35E02">
            <w:pPr>
              <w:ind w:left="284"/>
              <w:rPr>
                <w:rFonts w:ascii="Calibri" w:hAnsi="Calibri" w:cs="Calibri"/>
                <w:color w:val="0070C0"/>
              </w:rPr>
            </w:pPr>
            <w:r w:rsidRPr="00BE094C">
              <w:rPr>
                <w:rFonts w:ascii="Calibri" w:hAnsi="Calibri" w:cs="Calibri"/>
              </w:rPr>
              <w:t>There are likely to be a range of further recommendations to support the individual</w:t>
            </w:r>
            <w:r w:rsidR="007F2030">
              <w:rPr>
                <w:rFonts w:ascii="Calibri" w:hAnsi="Calibri" w:cs="Calibri"/>
              </w:rPr>
              <w:t xml:space="preserve">, which </w:t>
            </w:r>
          </w:p>
          <w:p w14:paraId="77CE75B5" w14:textId="667BA7EB" w:rsidR="007F2030" w:rsidRPr="00BE094C" w:rsidRDefault="007F2030" w:rsidP="00E35E02">
            <w:pPr>
              <w:ind w:left="284"/>
              <w:rPr>
                <w:rFonts w:ascii="Calibri" w:hAnsi="Calibri" w:cs="Calibri"/>
              </w:rPr>
            </w:pPr>
            <w:r w:rsidRPr="007F2030">
              <w:rPr>
                <w:rFonts w:ascii="Calibri" w:hAnsi="Calibri" w:cs="Calibri"/>
              </w:rPr>
              <w:t>may include some but not necessarily all of the following types</w:t>
            </w:r>
            <w:r>
              <w:rPr>
                <w:rFonts w:ascii="Calibri" w:hAnsi="Calibri" w:cs="Calibri"/>
              </w:rPr>
              <w:t>, depending on the assessment context</w:t>
            </w:r>
            <w:r w:rsidR="00C64E84">
              <w:rPr>
                <w:rFonts w:ascii="Calibri" w:hAnsi="Calibri" w:cs="Calibri"/>
              </w:rPr>
              <w:t xml:space="preserve"> and what is likely to be available within any particular educational/workplace setting</w:t>
            </w:r>
            <w:r w:rsidRPr="007F2030">
              <w:rPr>
                <w:rFonts w:ascii="Calibri" w:hAnsi="Calibri" w:cs="Calibri"/>
              </w:rPr>
              <w:t>:</w:t>
            </w:r>
          </w:p>
          <w:p w14:paraId="3110A757" w14:textId="77777777" w:rsidR="007F2030" w:rsidRDefault="007F2030" w:rsidP="00E35E02">
            <w:pPr>
              <w:ind w:left="284"/>
              <w:rPr>
                <w:rFonts w:ascii="Calibri" w:hAnsi="Calibri" w:cs="Calibri"/>
                <w:b/>
                <w:color w:val="0070C0"/>
              </w:rPr>
            </w:pPr>
          </w:p>
          <w:p w14:paraId="4FFE8284" w14:textId="061DDDE9" w:rsidR="00275710" w:rsidRPr="00777A0D" w:rsidRDefault="00275710" w:rsidP="004D1AFA">
            <w:pPr>
              <w:pStyle w:val="subheading"/>
            </w:pPr>
            <w:r w:rsidRPr="00471AB7">
              <w:rPr>
                <w:color w:val="008B9E"/>
                <w:sz w:val="28"/>
                <w:szCs w:val="28"/>
              </w:rPr>
              <w:t xml:space="preserve">Onward </w:t>
            </w:r>
            <w:commentRangeStart w:id="83"/>
            <w:r w:rsidRPr="00471AB7">
              <w:rPr>
                <w:color w:val="008B9E"/>
                <w:sz w:val="28"/>
                <w:szCs w:val="28"/>
              </w:rPr>
              <w:t>Referral</w:t>
            </w:r>
            <w:commentRangeEnd w:id="83"/>
            <w:r w:rsidR="00C06945" w:rsidRPr="00471AB7">
              <w:rPr>
                <w:rStyle w:val="CommentReference"/>
                <w:color w:val="008B9E"/>
                <w:sz w:val="28"/>
                <w:szCs w:val="28"/>
              </w:rPr>
              <w:commentReference w:id="83"/>
            </w:r>
            <w:r w:rsidRPr="0096701A">
              <w:rPr>
                <w:color w:val="008B9E"/>
              </w:rPr>
              <w:t xml:space="preserve"> </w:t>
            </w:r>
            <w:r w:rsidR="00911A0C" w:rsidRPr="005D3B2E">
              <w:rPr>
                <w:b w:val="0"/>
                <w:iCs w:val="0"/>
                <w:color w:val="auto"/>
              </w:rPr>
              <w:t>[AG</w:t>
            </w:r>
            <w:r w:rsidR="005D3B2E" w:rsidRPr="005D3B2E">
              <w:rPr>
                <w:b w:val="0"/>
                <w:iCs w:val="0"/>
                <w:color w:val="auto"/>
              </w:rPr>
              <w:t>8</w:t>
            </w:r>
            <w:r w:rsidR="00A32071">
              <w:rPr>
                <w:b w:val="0"/>
                <w:iCs w:val="0"/>
                <w:color w:val="auto"/>
              </w:rPr>
              <w:t>0</w:t>
            </w:r>
            <w:r w:rsidR="005D3B2E" w:rsidRPr="005D3B2E">
              <w:rPr>
                <w:b w:val="0"/>
                <w:iCs w:val="0"/>
                <w:color w:val="auto"/>
              </w:rPr>
              <w:t>]</w:t>
            </w:r>
          </w:p>
          <w:p w14:paraId="71E1D7E5" w14:textId="77777777" w:rsidR="00275710" w:rsidRPr="00BE094C" w:rsidRDefault="00275710" w:rsidP="00E35E02">
            <w:pPr>
              <w:ind w:left="284"/>
              <w:rPr>
                <w:rFonts w:ascii="Calibri" w:hAnsi="Calibri" w:cs="Calibri"/>
                <w:b/>
              </w:rPr>
            </w:pPr>
          </w:p>
          <w:p w14:paraId="00245326" w14:textId="35E5F4CC" w:rsidR="00275710" w:rsidRPr="00BE094C" w:rsidRDefault="00275710" w:rsidP="00E35E02">
            <w:pPr>
              <w:ind w:left="284"/>
              <w:rPr>
                <w:rFonts w:ascii="Calibri" w:hAnsi="Calibri" w:cs="Calibri"/>
                <w:bCs/>
              </w:rPr>
            </w:pPr>
            <w:r w:rsidRPr="00BE094C">
              <w:rPr>
                <w:rFonts w:ascii="Calibri" w:hAnsi="Calibri" w:cs="Calibri"/>
                <w:bCs/>
              </w:rPr>
              <w:t xml:space="preserve">Where necessary and the background information/report evidence supports this, onward referral following local pathways can be suggested. </w:t>
            </w:r>
          </w:p>
          <w:p w14:paraId="0C967C19" w14:textId="77777777" w:rsidR="00275710" w:rsidRPr="00BE094C" w:rsidRDefault="00275710" w:rsidP="00E35E02">
            <w:pPr>
              <w:ind w:left="284"/>
              <w:rPr>
                <w:rFonts w:ascii="Calibri" w:hAnsi="Calibri" w:cs="Calibri"/>
                <w:b/>
              </w:rPr>
            </w:pPr>
          </w:p>
          <w:p w14:paraId="2FA82CE5" w14:textId="77777777" w:rsidR="00377EEC" w:rsidRPr="00471AB7" w:rsidRDefault="00275710" w:rsidP="004D1AFA">
            <w:pPr>
              <w:pStyle w:val="subheading"/>
              <w:rPr>
                <w:color w:val="008B9E"/>
                <w:sz w:val="28"/>
                <w:szCs w:val="28"/>
              </w:rPr>
            </w:pPr>
            <w:r w:rsidRPr="00471AB7">
              <w:rPr>
                <w:color w:val="008B9E"/>
                <w:sz w:val="28"/>
                <w:szCs w:val="28"/>
              </w:rPr>
              <w:t xml:space="preserve">Access Arrangements </w:t>
            </w:r>
          </w:p>
          <w:p w14:paraId="61DA1DEE" w14:textId="77777777" w:rsidR="00377EEC" w:rsidRPr="0096701A" w:rsidRDefault="00377EEC" w:rsidP="00E35E02">
            <w:pPr>
              <w:ind w:left="284"/>
              <w:rPr>
                <w:rFonts w:ascii="Calibri" w:hAnsi="Calibri" w:cs="Calibri"/>
                <w:b/>
                <w:color w:val="008B9E"/>
              </w:rPr>
            </w:pPr>
          </w:p>
          <w:p w14:paraId="042393C5" w14:textId="78C8FC69" w:rsidR="00275710" w:rsidRPr="00BE094C" w:rsidRDefault="00377EEC" w:rsidP="00E35E02">
            <w:pPr>
              <w:ind w:left="284"/>
              <w:rPr>
                <w:rFonts w:ascii="Calibri" w:hAnsi="Calibri" w:cs="Calibri"/>
              </w:rPr>
            </w:pPr>
            <w:r>
              <w:rPr>
                <w:rFonts w:ascii="Calibri" w:hAnsi="Calibri" w:cs="Calibri"/>
              </w:rPr>
              <w:t>R</w:t>
            </w:r>
            <w:r w:rsidR="00275710" w:rsidRPr="00377EEC">
              <w:rPr>
                <w:rFonts w:ascii="Calibri" w:hAnsi="Calibri" w:cs="Calibri"/>
              </w:rPr>
              <w:t xml:space="preserve">ecommendations </w:t>
            </w:r>
            <w:r w:rsidR="00275710" w:rsidRPr="00BE094C">
              <w:rPr>
                <w:rFonts w:ascii="Calibri" w:hAnsi="Calibri" w:cs="Calibri"/>
              </w:rPr>
              <w:t xml:space="preserve">appropriate to level of study, following guidelines for </w:t>
            </w:r>
            <w:commentRangeStart w:id="84"/>
            <w:r w:rsidR="00275710" w:rsidRPr="00BE094C">
              <w:rPr>
                <w:rFonts w:ascii="Calibri" w:hAnsi="Calibri" w:cs="Calibri"/>
              </w:rPr>
              <w:t>age and stage</w:t>
            </w:r>
            <w:commentRangeEnd w:id="84"/>
            <w:r w:rsidR="00C06945" w:rsidRPr="00BE094C">
              <w:rPr>
                <w:rStyle w:val="CommentReference"/>
                <w:rFonts w:ascii="Calibri" w:hAnsi="Calibri" w:cs="Calibri"/>
              </w:rPr>
              <w:commentReference w:id="84"/>
            </w:r>
            <w:r w:rsidR="005D3B2E">
              <w:rPr>
                <w:rFonts w:ascii="Calibri" w:hAnsi="Calibri" w:cs="Calibri"/>
              </w:rPr>
              <w:t xml:space="preserve"> [AG8</w:t>
            </w:r>
            <w:r w:rsidR="00A32071">
              <w:rPr>
                <w:rFonts w:ascii="Calibri" w:hAnsi="Calibri" w:cs="Calibri"/>
              </w:rPr>
              <w:t>1</w:t>
            </w:r>
            <w:r w:rsidR="005D3B2E">
              <w:rPr>
                <w:rFonts w:ascii="Calibri" w:hAnsi="Calibri" w:cs="Calibri"/>
              </w:rPr>
              <w:t>].</w:t>
            </w:r>
            <w:r w:rsidR="00A32071">
              <w:rPr>
                <w:rFonts w:ascii="Calibri" w:hAnsi="Calibri" w:cs="Calibri"/>
              </w:rPr>
              <w:t xml:space="preserve"> </w:t>
            </w:r>
            <w:r w:rsidR="00275710" w:rsidRPr="00BE094C">
              <w:rPr>
                <w:rFonts w:ascii="Calibri" w:hAnsi="Calibri" w:cs="Calibri"/>
              </w:rPr>
              <w:t>Recommendations may include guidance on appropriate arrangements for the individual (include the relevant evidence to support this) as well as a need, in future, for monitoring and re-assessment.</w:t>
            </w:r>
          </w:p>
          <w:p w14:paraId="63E88F66" w14:textId="77777777" w:rsidR="00275710" w:rsidRPr="00BE094C" w:rsidRDefault="00275710" w:rsidP="00E35E02">
            <w:pPr>
              <w:ind w:left="284"/>
              <w:rPr>
                <w:rFonts w:ascii="Calibri" w:hAnsi="Calibri" w:cs="Calibri"/>
              </w:rPr>
            </w:pPr>
          </w:p>
          <w:p w14:paraId="6BD21864" w14:textId="77777777" w:rsidR="00275710" w:rsidRPr="00F06A3E" w:rsidRDefault="00275710" w:rsidP="004D1AFA">
            <w:pPr>
              <w:pStyle w:val="subheading"/>
              <w:rPr>
                <w:color w:val="008B9E"/>
                <w:sz w:val="28"/>
                <w:szCs w:val="28"/>
              </w:rPr>
            </w:pPr>
            <w:r w:rsidRPr="00F06A3E">
              <w:rPr>
                <w:color w:val="008B9E"/>
                <w:sz w:val="28"/>
                <w:szCs w:val="28"/>
              </w:rPr>
              <w:t xml:space="preserve">Educational / Workplace Support </w:t>
            </w:r>
          </w:p>
          <w:p w14:paraId="75FEB38E" w14:textId="77777777" w:rsidR="00275710" w:rsidRPr="00BE094C" w:rsidRDefault="00275710" w:rsidP="00E35E02">
            <w:pPr>
              <w:ind w:left="284"/>
              <w:rPr>
                <w:rFonts w:ascii="Calibri" w:hAnsi="Calibri" w:cs="Calibri"/>
                <w:b/>
              </w:rPr>
            </w:pPr>
          </w:p>
          <w:p w14:paraId="473B38E9" w14:textId="77777777" w:rsidR="00275710" w:rsidRPr="00BE094C" w:rsidRDefault="00275710" w:rsidP="00E35E02">
            <w:pPr>
              <w:ind w:left="284"/>
              <w:rPr>
                <w:rFonts w:ascii="Calibri" w:hAnsi="Calibri" w:cs="Calibri"/>
                <w:bCs/>
              </w:rPr>
            </w:pPr>
            <w:r w:rsidRPr="00BE094C">
              <w:rPr>
                <w:rFonts w:ascii="Calibri" w:hAnsi="Calibri" w:cs="Calibri"/>
                <w:bCs/>
              </w:rPr>
              <w:t xml:space="preserve">Recommendations should broadly relate to the outcomes of the assessment in the order in which they have been explored. </w:t>
            </w:r>
          </w:p>
          <w:p w14:paraId="460312E5" w14:textId="77777777" w:rsidR="00275710" w:rsidRPr="00BE094C" w:rsidRDefault="00275710" w:rsidP="00E35E02">
            <w:pPr>
              <w:ind w:left="284"/>
              <w:rPr>
                <w:rFonts w:ascii="Calibri" w:hAnsi="Calibri" w:cs="Calibri"/>
                <w:bCs/>
              </w:rPr>
            </w:pPr>
          </w:p>
          <w:p w14:paraId="7EF8A345" w14:textId="61699FFE" w:rsidR="00275710" w:rsidRPr="00BE094C" w:rsidRDefault="00275710" w:rsidP="00E35E02">
            <w:pPr>
              <w:ind w:left="284"/>
              <w:rPr>
                <w:rFonts w:ascii="Calibri" w:hAnsi="Calibri" w:cs="Calibri"/>
                <w:bCs/>
              </w:rPr>
            </w:pPr>
            <w:r w:rsidRPr="00BE094C">
              <w:rPr>
                <w:rFonts w:ascii="Calibri" w:hAnsi="Calibri" w:cs="Calibri"/>
                <w:bCs/>
              </w:rPr>
              <w:t xml:space="preserve">Assessors can usefully distinguish between recommendations that can be implemented within the ordinarily available </w:t>
            </w:r>
            <w:commentRangeStart w:id="85"/>
            <w:r w:rsidRPr="00BE094C">
              <w:rPr>
                <w:rFonts w:ascii="Calibri" w:hAnsi="Calibri" w:cs="Calibri"/>
                <w:bCs/>
              </w:rPr>
              <w:t>provision</w:t>
            </w:r>
            <w:commentRangeEnd w:id="85"/>
            <w:r w:rsidR="00C06945" w:rsidRPr="00BE094C">
              <w:rPr>
                <w:rStyle w:val="CommentReference"/>
                <w:rFonts w:ascii="Calibri" w:hAnsi="Calibri" w:cs="Calibri"/>
              </w:rPr>
              <w:commentReference w:id="85"/>
            </w:r>
            <w:r w:rsidR="005D3B2E">
              <w:rPr>
                <w:rFonts w:ascii="Calibri" w:hAnsi="Calibri" w:cs="Calibri"/>
                <w:bCs/>
              </w:rPr>
              <w:t xml:space="preserve"> [AG8</w:t>
            </w:r>
            <w:r w:rsidR="00292683">
              <w:rPr>
                <w:rFonts w:ascii="Calibri" w:hAnsi="Calibri" w:cs="Calibri"/>
                <w:bCs/>
              </w:rPr>
              <w:t>2</w:t>
            </w:r>
            <w:r w:rsidR="005D3B2E">
              <w:rPr>
                <w:rFonts w:ascii="Calibri" w:hAnsi="Calibri" w:cs="Calibri"/>
                <w:bCs/>
              </w:rPr>
              <w:t xml:space="preserve">] </w:t>
            </w:r>
            <w:r w:rsidRPr="00BE094C">
              <w:rPr>
                <w:rFonts w:ascii="Calibri" w:hAnsi="Calibri" w:cs="Calibri"/>
                <w:bCs/>
              </w:rPr>
              <w:t>of the educational or workplace setting and those that will require additional resources.</w:t>
            </w:r>
          </w:p>
          <w:p w14:paraId="239C843B" w14:textId="77777777" w:rsidR="00275710" w:rsidRPr="00BE094C" w:rsidRDefault="00275710" w:rsidP="00E35E02">
            <w:pPr>
              <w:ind w:left="284"/>
              <w:rPr>
                <w:rFonts w:ascii="Calibri" w:hAnsi="Calibri" w:cs="Calibri"/>
                <w:bCs/>
              </w:rPr>
            </w:pPr>
          </w:p>
          <w:p w14:paraId="46899025" w14:textId="62293D1A" w:rsidR="00275710" w:rsidRPr="00777A0D" w:rsidRDefault="00275710" w:rsidP="00E35E02">
            <w:pPr>
              <w:ind w:left="284"/>
              <w:rPr>
                <w:rFonts w:ascii="Calibri" w:hAnsi="Calibri" w:cs="Calibri"/>
                <w:bCs/>
              </w:rPr>
            </w:pPr>
            <w:r w:rsidRPr="00777A0D">
              <w:rPr>
                <w:rFonts w:ascii="Calibri" w:hAnsi="Calibri" w:cs="Calibri"/>
                <w:bCs/>
              </w:rPr>
              <w:lastRenderedPageBreak/>
              <w:t>It can be useful to include examples of recommendations</w:t>
            </w:r>
            <w:r w:rsidR="00C64E84">
              <w:rPr>
                <w:rFonts w:ascii="Calibri" w:hAnsi="Calibri" w:cs="Calibri"/>
                <w:bCs/>
              </w:rPr>
              <w:t xml:space="preserve"> (including monitoring of progress)</w:t>
            </w:r>
            <w:r w:rsidRPr="00777A0D">
              <w:rPr>
                <w:rFonts w:ascii="Calibri" w:hAnsi="Calibri" w:cs="Calibri"/>
                <w:bCs/>
              </w:rPr>
              <w:t xml:space="preserve"> that can be made:</w:t>
            </w:r>
          </w:p>
          <w:p w14:paraId="266BA493" w14:textId="77777777" w:rsidR="00275710" w:rsidRPr="0096701A" w:rsidRDefault="00275710" w:rsidP="00E35E02">
            <w:pPr>
              <w:ind w:left="284"/>
              <w:rPr>
                <w:rFonts w:ascii="Calibri" w:hAnsi="Calibri" w:cs="Calibri"/>
                <w:bCs/>
                <w:color w:val="008B9E"/>
              </w:rPr>
            </w:pPr>
          </w:p>
          <w:p w14:paraId="0A9559AC" w14:textId="5053F438" w:rsidR="00275710" w:rsidRPr="00FA4492" w:rsidRDefault="00275710" w:rsidP="00771047">
            <w:pPr>
              <w:pStyle w:val="ListParagraph"/>
              <w:numPr>
                <w:ilvl w:val="1"/>
                <w:numId w:val="5"/>
              </w:numPr>
              <w:spacing w:line="240" w:lineRule="atLeast"/>
              <w:ind w:left="1077" w:hanging="720"/>
              <w:rPr>
                <w:rFonts w:ascii="Calibri" w:hAnsi="Calibri" w:cs="Calibri"/>
                <w:bCs/>
              </w:rPr>
            </w:pPr>
            <w:r w:rsidRPr="008A087A">
              <w:rPr>
                <w:rFonts w:ascii="Calibri" w:hAnsi="Calibri" w:cs="Calibri"/>
                <w:bCs/>
                <w:color w:val="008B9E"/>
                <w:sz w:val="28"/>
                <w:szCs w:val="28"/>
              </w:rPr>
              <w:t xml:space="preserve">Within </w:t>
            </w:r>
            <w:commentRangeStart w:id="86"/>
            <w:r w:rsidRPr="008A087A">
              <w:rPr>
                <w:rFonts w:ascii="Calibri" w:hAnsi="Calibri" w:cs="Calibri"/>
                <w:b/>
                <w:bCs/>
                <w:color w:val="008B9E"/>
                <w:sz w:val="28"/>
                <w:szCs w:val="28"/>
              </w:rPr>
              <w:t>ordinarily available provision</w:t>
            </w:r>
            <w:commentRangeEnd w:id="86"/>
            <w:r w:rsidR="00C06945" w:rsidRPr="008A087A">
              <w:rPr>
                <w:rStyle w:val="CommentReference"/>
                <w:rFonts w:ascii="Calibri" w:hAnsi="Calibri" w:cs="Calibri"/>
                <w:color w:val="008B9E"/>
                <w:sz w:val="28"/>
                <w:szCs w:val="28"/>
              </w:rPr>
              <w:commentReference w:id="86"/>
            </w:r>
            <w:r w:rsidR="005D3B2E" w:rsidRPr="008A087A">
              <w:rPr>
                <w:rFonts w:ascii="Calibri" w:hAnsi="Calibri" w:cs="Calibri"/>
                <w:b/>
                <w:bCs/>
                <w:color w:val="008B9E"/>
              </w:rPr>
              <w:t xml:space="preserve"> </w:t>
            </w:r>
            <w:r w:rsidR="005D3B2E" w:rsidRPr="00FA4492">
              <w:rPr>
                <w:rFonts w:ascii="Calibri" w:hAnsi="Calibri" w:cs="Calibri"/>
                <w:bCs/>
              </w:rPr>
              <w:t>[AG8</w:t>
            </w:r>
            <w:r w:rsidR="00292683" w:rsidRPr="00FA4492">
              <w:rPr>
                <w:rFonts w:ascii="Calibri" w:hAnsi="Calibri" w:cs="Calibri"/>
                <w:bCs/>
              </w:rPr>
              <w:t>3</w:t>
            </w:r>
            <w:r w:rsidR="005D3B2E" w:rsidRPr="00FA4492">
              <w:rPr>
                <w:rFonts w:ascii="Calibri" w:hAnsi="Calibri" w:cs="Calibri"/>
                <w:bCs/>
              </w:rPr>
              <w:t>].</w:t>
            </w:r>
          </w:p>
          <w:p w14:paraId="1E9DCCCA" w14:textId="77777777" w:rsidR="00275710" w:rsidRPr="00FA4492" w:rsidRDefault="00275710" w:rsidP="00777A0D">
            <w:pPr>
              <w:spacing w:line="240" w:lineRule="atLeast"/>
              <w:ind w:left="1077" w:hanging="720"/>
              <w:rPr>
                <w:rFonts w:ascii="Calibri" w:hAnsi="Calibri" w:cs="Calibri"/>
                <w:bCs/>
              </w:rPr>
            </w:pPr>
          </w:p>
          <w:p w14:paraId="26C628CB" w14:textId="77777777" w:rsidR="00275710" w:rsidRPr="00BE094C" w:rsidRDefault="00275710" w:rsidP="00777A0D">
            <w:pPr>
              <w:spacing w:line="240" w:lineRule="atLeast"/>
              <w:ind w:left="357"/>
              <w:rPr>
                <w:rFonts w:ascii="Calibri" w:hAnsi="Calibri" w:cs="Calibri"/>
              </w:rPr>
            </w:pPr>
            <w:r w:rsidRPr="00BE094C">
              <w:rPr>
                <w:rFonts w:ascii="Calibri" w:hAnsi="Calibri" w:cs="Calibri"/>
                <w:bCs/>
              </w:rPr>
              <w:t xml:space="preserve">These recommendations could be made available to all those who need them (at low cost or no cost) e.g. peer to peer </w:t>
            </w:r>
            <w:r w:rsidRPr="00BE094C">
              <w:rPr>
                <w:rFonts w:ascii="Calibri" w:hAnsi="Calibri" w:cs="Calibri"/>
              </w:rPr>
              <w:t xml:space="preserve">reading support, spelling word banks, writing frames, extended borrowing time in H.E. libraries. </w:t>
            </w:r>
          </w:p>
          <w:p w14:paraId="1B17AB32" w14:textId="77777777" w:rsidR="00275710" w:rsidRPr="00BE094C" w:rsidRDefault="00275710" w:rsidP="00777A0D">
            <w:pPr>
              <w:spacing w:line="240" w:lineRule="atLeast"/>
              <w:ind w:left="1077" w:hanging="720"/>
              <w:rPr>
                <w:rFonts w:ascii="Calibri" w:hAnsi="Calibri" w:cs="Calibri"/>
              </w:rPr>
            </w:pPr>
          </w:p>
          <w:p w14:paraId="760F6086" w14:textId="77777777" w:rsidR="00275710" w:rsidRPr="00BE094C" w:rsidRDefault="00275710" w:rsidP="00771047">
            <w:pPr>
              <w:pStyle w:val="ListParagraph"/>
              <w:numPr>
                <w:ilvl w:val="1"/>
                <w:numId w:val="5"/>
              </w:numPr>
              <w:spacing w:line="240" w:lineRule="atLeast"/>
              <w:ind w:left="1077" w:hanging="720"/>
              <w:rPr>
                <w:rFonts w:ascii="Calibri" w:hAnsi="Calibri" w:cs="Calibri"/>
              </w:rPr>
            </w:pPr>
            <w:r w:rsidRPr="003423CE">
              <w:rPr>
                <w:rFonts w:ascii="Calibri" w:hAnsi="Calibri" w:cs="Calibri"/>
                <w:bCs/>
                <w:color w:val="008B9E"/>
                <w:sz w:val="28"/>
                <w:szCs w:val="28"/>
              </w:rPr>
              <w:t>As</w:t>
            </w:r>
            <w:r w:rsidRPr="00471AB7">
              <w:rPr>
                <w:rFonts w:ascii="Calibri" w:hAnsi="Calibri" w:cs="Calibri"/>
                <w:b/>
                <w:sz w:val="28"/>
                <w:szCs w:val="28"/>
              </w:rPr>
              <w:t xml:space="preserve"> </w:t>
            </w:r>
            <w:r w:rsidRPr="00471AB7">
              <w:rPr>
                <w:rFonts w:ascii="Calibri" w:hAnsi="Calibri" w:cs="Calibri"/>
                <w:b/>
                <w:color w:val="008B9E"/>
                <w:sz w:val="28"/>
                <w:szCs w:val="28"/>
              </w:rPr>
              <w:t>targeted recommendations</w:t>
            </w:r>
            <w:r w:rsidRPr="00777A0D">
              <w:rPr>
                <w:rFonts w:ascii="Calibri" w:hAnsi="Calibri" w:cs="Calibri"/>
                <w:color w:val="0070C0"/>
              </w:rPr>
              <w:t xml:space="preserve">: </w:t>
            </w:r>
          </w:p>
          <w:p w14:paraId="46F6D9D5" w14:textId="77777777" w:rsidR="00275710" w:rsidRPr="00BE094C" w:rsidRDefault="00275710" w:rsidP="00777A0D">
            <w:pPr>
              <w:spacing w:line="240" w:lineRule="atLeast"/>
              <w:ind w:left="1077" w:hanging="720"/>
              <w:rPr>
                <w:rFonts w:ascii="Calibri" w:hAnsi="Calibri" w:cs="Calibri"/>
              </w:rPr>
            </w:pPr>
            <w:r w:rsidRPr="00BE094C">
              <w:rPr>
                <w:rFonts w:ascii="Calibri" w:hAnsi="Calibri" w:cs="Calibri"/>
              </w:rPr>
              <w:t xml:space="preserve"> </w:t>
            </w:r>
          </w:p>
          <w:p w14:paraId="070FA29D" w14:textId="77777777" w:rsidR="00275710" w:rsidRPr="00BE094C" w:rsidRDefault="00275710" w:rsidP="006D36C2">
            <w:pPr>
              <w:pStyle w:val="ListParagraph"/>
              <w:numPr>
                <w:ilvl w:val="0"/>
                <w:numId w:val="13"/>
              </w:numPr>
              <w:spacing w:line="240" w:lineRule="atLeast"/>
              <w:ind w:left="714" w:hanging="357"/>
              <w:rPr>
                <w:rFonts w:ascii="Calibri" w:hAnsi="Calibri" w:cs="Calibri"/>
              </w:rPr>
            </w:pPr>
            <w:r w:rsidRPr="00BE094C">
              <w:rPr>
                <w:rFonts w:ascii="Calibri" w:hAnsi="Calibri" w:cs="Calibri"/>
              </w:rPr>
              <w:t>Study support, access to alternative recording, workplace adjustments etc.</w:t>
            </w:r>
          </w:p>
          <w:p w14:paraId="7DDE1987" w14:textId="15FD0217" w:rsidR="00275710" w:rsidRPr="00BE094C" w:rsidRDefault="00275710" w:rsidP="006D36C2">
            <w:pPr>
              <w:pStyle w:val="ListParagraph"/>
              <w:numPr>
                <w:ilvl w:val="0"/>
                <w:numId w:val="13"/>
              </w:numPr>
              <w:spacing w:line="240" w:lineRule="atLeast"/>
              <w:ind w:left="714" w:hanging="357"/>
              <w:rPr>
                <w:rFonts w:ascii="Calibri" w:hAnsi="Calibri" w:cs="Calibri"/>
                <w:color w:val="000000"/>
              </w:rPr>
            </w:pPr>
            <w:r w:rsidRPr="00BE094C">
              <w:rPr>
                <w:rFonts w:ascii="Calibri" w:hAnsi="Calibri" w:cs="Calibri"/>
                <w:color w:val="000000"/>
              </w:rPr>
              <w:t>Classroom based individual/small group support</w:t>
            </w:r>
            <w:r w:rsidR="009A6CD2">
              <w:rPr>
                <w:rFonts w:ascii="Calibri" w:hAnsi="Calibri" w:cs="Calibri"/>
                <w:color w:val="000000"/>
              </w:rPr>
              <w:t>.</w:t>
            </w:r>
            <w:r w:rsidRPr="00BE094C">
              <w:rPr>
                <w:rFonts w:ascii="Calibri" w:hAnsi="Calibri" w:cs="Calibri"/>
                <w:color w:val="000000"/>
              </w:rPr>
              <w:t xml:space="preserve">  </w:t>
            </w:r>
          </w:p>
          <w:p w14:paraId="4C864E99" w14:textId="77777777" w:rsidR="00275710" w:rsidRPr="00BE094C" w:rsidRDefault="00275710" w:rsidP="006D36C2">
            <w:pPr>
              <w:pStyle w:val="ListParagraph"/>
              <w:numPr>
                <w:ilvl w:val="0"/>
                <w:numId w:val="13"/>
              </w:numPr>
              <w:spacing w:line="240" w:lineRule="atLeast"/>
              <w:ind w:left="714" w:hanging="357"/>
              <w:rPr>
                <w:rFonts w:ascii="Calibri" w:hAnsi="Calibri" w:cs="Calibri"/>
                <w:color w:val="000000"/>
              </w:rPr>
            </w:pPr>
            <w:r w:rsidRPr="00BE094C">
              <w:rPr>
                <w:rFonts w:ascii="Calibri" w:hAnsi="Calibri" w:cs="Calibri"/>
                <w:color w:val="000000"/>
              </w:rPr>
              <w:t xml:space="preserve">Guidance for classroom teachers in supporting individuals with SpLDs including recognition of cognitive weaknesses and their impact. </w:t>
            </w:r>
          </w:p>
          <w:p w14:paraId="5782157A" w14:textId="77777777" w:rsidR="00275710" w:rsidRPr="00BE094C" w:rsidRDefault="00275710" w:rsidP="006D36C2">
            <w:pPr>
              <w:pStyle w:val="ListParagraph"/>
              <w:numPr>
                <w:ilvl w:val="0"/>
                <w:numId w:val="13"/>
              </w:numPr>
              <w:spacing w:line="240" w:lineRule="atLeast"/>
              <w:ind w:left="714" w:hanging="357"/>
              <w:rPr>
                <w:rFonts w:ascii="Calibri" w:hAnsi="Calibri" w:cs="Calibri"/>
                <w:color w:val="000000"/>
              </w:rPr>
            </w:pPr>
            <w:r w:rsidRPr="00BE094C">
              <w:rPr>
                <w:rFonts w:ascii="Calibri" w:hAnsi="Calibri" w:cs="Calibri"/>
                <w:color w:val="000000"/>
              </w:rPr>
              <w:t xml:space="preserve">Useful references and resources: literature, audio, web, app etc. </w:t>
            </w:r>
          </w:p>
          <w:p w14:paraId="347ED79E" w14:textId="4A9FE6BC" w:rsidR="00275710" w:rsidRPr="00BE094C" w:rsidRDefault="00275710" w:rsidP="006D36C2">
            <w:pPr>
              <w:pStyle w:val="ListParagraph"/>
              <w:numPr>
                <w:ilvl w:val="0"/>
                <w:numId w:val="13"/>
              </w:numPr>
              <w:spacing w:line="240" w:lineRule="atLeast"/>
              <w:ind w:left="714" w:hanging="357"/>
              <w:rPr>
                <w:rFonts w:ascii="Calibri" w:hAnsi="Calibri" w:cs="Calibri"/>
                <w:color w:val="000000"/>
              </w:rPr>
            </w:pPr>
            <w:commentRangeStart w:id="87"/>
            <w:r w:rsidRPr="00BE094C">
              <w:rPr>
                <w:rFonts w:ascii="Calibri" w:hAnsi="Calibri" w:cs="Calibri"/>
                <w:color w:val="000000"/>
              </w:rPr>
              <w:t>Use of assistive technologies, as appropriate</w:t>
            </w:r>
            <w:commentRangeEnd w:id="87"/>
            <w:r w:rsidR="00C06945" w:rsidRPr="00BE094C">
              <w:rPr>
                <w:rStyle w:val="CommentReference"/>
                <w:rFonts w:ascii="Calibri" w:hAnsi="Calibri" w:cs="Calibri"/>
              </w:rPr>
              <w:commentReference w:id="87"/>
            </w:r>
            <w:r w:rsidR="005D3B2E">
              <w:rPr>
                <w:rFonts w:ascii="Calibri" w:hAnsi="Calibri" w:cs="Calibri"/>
                <w:color w:val="000000"/>
              </w:rPr>
              <w:t xml:space="preserve"> [AG8</w:t>
            </w:r>
            <w:r w:rsidR="00292683">
              <w:rPr>
                <w:rFonts w:ascii="Calibri" w:hAnsi="Calibri" w:cs="Calibri"/>
                <w:color w:val="000000"/>
              </w:rPr>
              <w:t>4</w:t>
            </w:r>
            <w:r w:rsidR="005D3B2E">
              <w:rPr>
                <w:rFonts w:ascii="Calibri" w:hAnsi="Calibri" w:cs="Calibri"/>
                <w:color w:val="000000"/>
              </w:rPr>
              <w:t>].</w:t>
            </w:r>
          </w:p>
          <w:p w14:paraId="251EF938" w14:textId="1304E422" w:rsidR="00275710" w:rsidRPr="00BE094C" w:rsidRDefault="00420395" w:rsidP="006D36C2">
            <w:pPr>
              <w:pStyle w:val="ListParagraph"/>
              <w:numPr>
                <w:ilvl w:val="0"/>
                <w:numId w:val="13"/>
              </w:numPr>
              <w:spacing w:line="240" w:lineRule="atLeast"/>
              <w:ind w:left="714" w:hanging="357"/>
              <w:rPr>
                <w:rFonts w:ascii="Calibri" w:hAnsi="Calibri" w:cs="Calibri"/>
                <w:color w:val="000000"/>
              </w:rPr>
            </w:pPr>
            <w:r>
              <w:rPr>
                <w:rFonts w:ascii="Calibri" w:hAnsi="Calibri" w:cs="Calibri"/>
                <w:color w:val="000000"/>
              </w:rPr>
              <w:t>A</w:t>
            </w:r>
            <w:r w:rsidR="00275710" w:rsidRPr="00BE094C">
              <w:rPr>
                <w:rFonts w:ascii="Calibri" w:hAnsi="Calibri" w:cs="Calibri"/>
                <w:color w:val="000000"/>
              </w:rPr>
              <w:t>dvice can be given on how to apply for the Disabled Students’ Allowance.</w:t>
            </w:r>
          </w:p>
          <w:p w14:paraId="304B9AC2" w14:textId="77777777" w:rsidR="00275710" w:rsidRPr="00BE094C" w:rsidRDefault="00275710" w:rsidP="006D36C2">
            <w:pPr>
              <w:pStyle w:val="ListParagraph"/>
              <w:numPr>
                <w:ilvl w:val="0"/>
                <w:numId w:val="13"/>
              </w:numPr>
              <w:spacing w:line="240" w:lineRule="atLeast"/>
              <w:ind w:left="714" w:hanging="357"/>
              <w:rPr>
                <w:rFonts w:ascii="Calibri" w:hAnsi="Calibri" w:cs="Calibri"/>
                <w:color w:val="000000"/>
              </w:rPr>
            </w:pPr>
            <w:r w:rsidRPr="00BE094C">
              <w:rPr>
                <w:rFonts w:ascii="Calibri" w:hAnsi="Calibri" w:cs="Calibri"/>
                <w:color w:val="000000"/>
              </w:rPr>
              <w:t xml:space="preserve">Reference to, if known, university-specific inclusive support, teaching and learning practices. </w:t>
            </w:r>
          </w:p>
          <w:p w14:paraId="5F7CD968" w14:textId="4F19EA2B" w:rsidR="00275710" w:rsidRPr="00BE094C" w:rsidRDefault="00275710" w:rsidP="006D36C2">
            <w:pPr>
              <w:pStyle w:val="ListParagraph"/>
              <w:numPr>
                <w:ilvl w:val="0"/>
                <w:numId w:val="13"/>
              </w:numPr>
              <w:spacing w:line="240" w:lineRule="atLeast"/>
              <w:ind w:left="714" w:hanging="357"/>
              <w:rPr>
                <w:rFonts w:ascii="Calibri" w:hAnsi="Calibri" w:cs="Calibri"/>
                <w:color w:val="000000"/>
              </w:rPr>
            </w:pPr>
            <w:commentRangeStart w:id="88"/>
            <w:r w:rsidRPr="00BE094C">
              <w:rPr>
                <w:rFonts w:ascii="Calibri" w:hAnsi="Calibri" w:cs="Calibri"/>
                <w:color w:val="000000"/>
              </w:rPr>
              <w:t>Advice regarding post-university / workplace support e.g. workplace needs assessments</w:t>
            </w:r>
            <w:commentRangeEnd w:id="88"/>
            <w:r w:rsidR="00C06945" w:rsidRPr="00BE094C">
              <w:rPr>
                <w:rStyle w:val="CommentReference"/>
                <w:rFonts w:ascii="Calibri" w:hAnsi="Calibri" w:cs="Calibri"/>
              </w:rPr>
              <w:commentReference w:id="88"/>
            </w:r>
            <w:r w:rsidR="005D3B2E">
              <w:rPr>
                <w:rFonts w:ascii="Calibri" w:hAnsi="Calibri" w:cs="Calibri"/>
                <w:color w:val="000000"/>
              </w:rPr>
              <w:t xml:space="preserve"> [AG8</w:t>
            </w:r>
            <w:r w:rsidR="00292683">
              <w:rPr>
                <w:rFonts w:ascii="Calibri" w:hAnsi="Calibri" w:cs="Calibri"/>
                <w:color w:val="000000"/>
              </w:rPr>
              <w:t>5</w:t>
            </w:r>
            <w:r w:rsidR="005D3B2E">
              <w:rPr>
                <w:rFonts w:ascii="Calibri" w:hAnsi="Calibri" w:cs="Calibri"/>
                <w:color w:val="000000"/>
              </w:rPr>
              <w:t>].</w:t>
            </w:r>
          </w:p>
          <w:p w14:paraId="53AD5391" w14:textId="619D4091" w:rsidR="00275710" w:rsidRPr="00BE094C" w:rsidRDefault="00275710" w:rsidP="006D36C2">
            <w:pPr>
              <w:pStyle w:val="ListParagraph"/>
              <w:numPr>
                <w:ilvl w:val="0"/>
                <w:numId w:val="13"/>
              </w:numPr>
              <w:spacing w:line="240" w:lineRule="atLeast"/>
              <w:ind w:left="714" w:hanging="357"/>
              <w:rPr>
                <w:rFonts w:ascii="Calibri" w:hAnsi="Calibri" w:cs="Calibri"/>
                <w:color w:val="000000"/>
              </w:rPr>
            </w:pPr>
            <w:r w:rsidRPr="00BE094C">
              <w:rPr>
                <w:rFonts w:ascii="Calibri" w:hAnsi="Calibri" w:cs="Calibri"/>
                <w:color w:val="000000"/>
              </w:rPr>
              <w:t>Practice placement advice (if relevant)</w:t>
            </w:r>
            <w:r w:rsidR="009A6CD2">
              <w:rPr>
                <w:rFonts w:ascii="Calibri" w:hAnsi="Calibri" w:cs="Calibri"/>
                <w:color w:val="000000"/>
              </w:rPr>
              <w:t>.</w:t>
            </w:r>
          </w:p>
          <w:p w14:paraId="3B6BCFAC" w14:textId="77777777" w:rsidR="00275710" w:rsidRPr="0096701A" w:rsidRDefault="00275710" w:rsidP="00777A0D">
            <w:pPr>
              <w:spacing w:line="240" w:lineRule="atLeast"/>
              <w:ind w:left="1077" w:hanging="720"/>
              <w:rPr>
                <w:rFonts w:ascii="Calibri" w:hAnsi="Calibri" w:cs="Calibri"/>
                <w:color w:val="008B9E"/>
              </w:rPr>
            </w:pPr>
          </w:p>
          <w:p w14:paraId="320AC5D6" w14:textId="0F65E841" w:rsidR="00275710" w:rsidRPr="00BE094C" w:rsidRDefault="00275710" w:rsidP="00771047">
            <w:pPr>
              <w:pStyle w:val="ListParagraph"/>
              <w:numPr>
                <w:ilvl w:val="1"/>
                <w:numId w:val="5"/>
              </w:numPr>
              <w:spacing w:line="240" w:lineRule="atLeast"/>
              <w:ind w:left="1077" w:hanging="720"/>
              <w:rPr>
                <w:rFonts w:ascii="Calibri" w:hAnsi="Calibri" w:cs="Calibri"/>
                <w:b/>
              </w:rPr>
            </w:pPr>
            <w:r w:rsidRPr="008A087A">
              <w:rPr>
                <w:rFonts w:ascii="Calibri" w:hAnsi="Calibri" w:cs="Calibri"/>
                <w:color w:val="008B9E"/>
                <w:sz w:val="28"/>
                <w:szCs w:val="28"/>
              </w:rPr>
              <w:t>For</w:t>
            </w:r>
            <w:r w:rsidRPr="008A087A">
              <w:rPr>
                <w:rFonts w:ascii="Calibri" w:hAnsi="Calibri" w:cs="Calibri"/>
                <w:b/>
                <w:color w:val="008B9E"/>
                <w:sz w:val="28"/>
                <w:szCs w:val="28"/>
              </w:rPr>
              <w:t xml:space="preserve"> </w:t>
            </w:r>
            <w:commentRangeStart w:id="89"/>
            <w:r w:rsidRPr="008A087A">
              <w:rPr>
                <w:rFonts w:ascii="Calibri" w:hAnsi="Calibri" w:cs="Calibri"/>
                <w:b/>
                <w:color w:val="008B9E"/>
                <w:sz w:val="28"/>
                <w:szCs w:val="28"/>
              </w:rPr>
              <w:t>specialist support and intervention</w:t>
            </w:r>
            <w:r w:rsidR="00777A0D">
              <w:rPr>
                <w:rFonts w:ascii="Calibri" w:hAnsi="Calibri" w:cs="Calibri"/>
                <w:b/>
                <w:color w:val="0070C0"/>
              </w:rPr>
              <w:t>:</w:t>
            </w:r>
            <w:commentRangeEnd w:id="89"/>
            <w:r w:rsidR="00E830FE">
              <w:rPr>
                <w:rStyle w:val="CommentReference"/>
              </w:rPr>
              <w:commentReference w:id="89"/>
            </w:r>
            <w:r w:rsidR="005D3B2E">
              <w:rPr>
                <w:rFonts w:ascii="Calibri" w:hAnsi="Calibri" w:cs="Calibri"/>
                <w:b/>
                <w:color w:val="0070C0"/>
              </w:rPr>
              <w:t xml:space="preserve"> </w:t>
            </w:r>
            <w:r w:rsidR="005D3B2E" w:rsidRPr="005D3B2E">
              <w:rPr>
                <w:rFonts w:ascii="Calibri" w:hAnsi="Calibri" w:cs="Calibri"/>
                <w:bCs/>
              </w:rPr>
              <w:t>[AG8</w:t>
            </w:r>
            <w:r w:rsidR="00292683">
              <w:rPr>
                <w:rFonts w:ascii="Calibri" w:hAnsi="Calibri" w:cs="Calibri"/>
                <w:bCs/>
              </w:rPr>
              <w:t>6</w:t>
            </w:r>
            <w:r w:rsidR="005D3B2E" w:rsidRPr="005D3B2E">
              <w:rPr>
                <w:rFonts w:ascii="Calibri" w:hAnsi="Calibri" w:cs="Calibri"/>
                <w:bCs/>
              </w:rPr>
              <w:t>]</w:t>
            </w:r>
            <w:r w:rsidR="005D3B2E" w:rsidRPr="005D3B2E">
              <w:rPr>
                <w:rFonts w:ascii="Calibri" w:hAnsi="Calibri" w:cs="Calibri"/>
                <w:b/>
              </w:rPr>
              <w:t>:</w:t>
            </w:r>
          </w:p>
          <w:p w14:paraId="6254801A" w14:textId="77777777" w:rsidR="00275710" w:rsidRPr="00BE094C" w:rsidRDefault="00275710" w:rsidP="00777A0D">
            <w:pPr>
              <w:spacing w:line="240" w:lineRule="atLeast"/>
              <w:ind w:left="1077" w:hanging="720"/>
              <w:rPr>
                <w:rFonts w:ascii="Calibri" w:hAnsi="Calibri" w:cs="Calibri"/>
                <w:b/>
              </w:rPr>
            </w:pPr>
            <w:r w:rsidRPr="00BE094C">
              <w:rPr>
                <w:rFonts w:ascii="Calibri" w:hAnsi="Calibri" w:cs="Calibri"/>
                <w:b/>
              </w:rPr>
              <w:t xml:space="preserve"> </w:t>
            </w:r>
          </w:p>
          <w:p w14:paraId="5EC34BB9" w14:textId="77777777" w:rsidR="00275710" w:rsidRPr="00BE094C" w:rsidRDefault="00275710" w:rsidP="006D36C2">
            <w:pPr>
              <w:pStyle w:val="ListParagraph"/>
              <w:numPr>
                <w:ilvl w:val="0"/>
                <w:numId w:val="14"/>
              </w:numPr>
              <w:spacing w:line="240" w:lineRule="atLeast"/>
              <w:ind w:left="714" w:hanging="357"/>
              <w:rPr>
                <w:rFonts w:ascii="Calibri" w:hAnsi="Calibri" w:cs="Calibri"/>
              </w:rPr>
            </w:pPr>
            <w:r w:rsidRPr="00BE094C">
              <w:rPr>
                <w:rFonts w:ascii="Calibri" w:hAnsi="Calibri" w:cs="Calibri"/>
              </w:rPr>
              <w:t xml:space="preserve">Recommendations for individual/tutorial support /specialist teaching/job skills coaching appropriate to the findings of assessment and subject to regular review. </w:t>
            </w:r>
          </w:p>
          <w:p w14:paraId="053CCFBA" w14:textId="77777777" w:rsidR="00275710" w:rsidRPr="00BE094C" w:rsidRDefault="00275710" w:rsidP="006D36C2">
            <w:pPr>
              <w:pStyle w:val="ListParagraph"/>
              <w:numPr>
                <w:ilvl w:val="0"/>
                <w:numId w:val="14"/>
              </w:numPr>
              <w:spacing w:line="240" w:lineRule="atLeast"/>
              <w:ind w:left="714" w:hanging="357"/>
              <w:rPr>
                <w:rFonts w:ascii="Calibri" w:hAnsi="Calibri" w:cs="Calibri"/>
              </w:rPr>
            </w:pPr>
            <w:r w:rsidRPr="00BE094C">
              <w:rPr>
                <w:rFonts w:ascii="Calibri" w:hAnsi="Calibri" w:cs="Calibri"/>
              </w:rPr>
              <w:t xml:space="preserve">Use of structured multisensory teaching methods, strengths and needs–based. </w:t>
            </w:r>
          </w:p>
          <w:p w14:paraId="08F9CC0B" w14:textId="77777777" w:rsidR="00275710" w:rsidRPr="00BE094C" w:rsidRDefault="00275710" w:rsidP="006D36C2">
            <w:pPr>
              <w:pStyle w:val="ListParagraph"/>
              <w:numPr>
                <w:ilvl w:val="0"/>
                <w:numId w:val="14"/>
              </w:numPr>
              <w:spacing w:line="240" w:lineRule="atLeast"/>
              <w:ind w:left="714" w:hanging="357"/>
              <w:rPr>
                <w:rFonts w:ascii="Calibri" w:hAnsi="Calibri" w:cs="Calibri"/>
              </w:rPr>
            </w:pPr>
            <w:r w:rsidRPr="00BE094C">
              <w:rPr>
                <w:rFonts w:ascii="Calibri" w:hAnsi="Calibri" w:cs="Calibri"/>
              </w:rPr>
              <w:t xml:space="preserve">Development of study and learning strategies. </w:t>
            </w:r>
          </w:p>
          <w:p w14:paraId="721581AF" w14:textId="77777777" w:rsidR="00275710" w:rsidRPr="00BE094C" w:rsidRDefault="00275710" w:rsidP="006D36C2">
            <w:pPr>
              <w:pStyle w:val="ListParagraph"/>
              <w:numPr>
                <w:ilvl w:val="0"/>
                <w:numId w:val="14"/>
              </w:numPr>
              <w:spacing w:line="240" w:lineRule="atLeast"/>
              <w:ind w:left="714" w:hanging="357"/>
              <w:rPr>
                <w:rFonts w:ascii="Calibri" w:hAnsi="Calibri" w:cs="Calibri"/>
              </w:rPr>
            </w:pPr>
            <w:r w:rsidRPr="00BE094C">
              <w:rPr>
                <w:rFonts w:ascii="Calibri" w:hAnsi="Calibri" w:cs="Calibri"/>
              </w:rPr>
              <w:t xml:space="preserve">Higher level training in the use of specific assistive technologies. </w:t>
            </w:r>
          </w:p>
          <w:p w14:paraId="3E1CFF8D" w14:textId="77777777" w:rsidR="00275710" w:rsidRPr="00BE094C" w:rsidRDefault="00275710" w:rsidP="00777A0D">
            <w:pPr>
              <w:spacing w:line="240" w:lineRule="atLeast"/>
              <w:ind w:left="1077" w:hanging="720"/>
              <w:rPr>
                <w:rFonts w:ascii="Calibri" w:hAnsi="Calibri" w:cs="Calibri"/>
              </w:rPr>
            </w:pPr>
          </w:p>
          <w:p w14:paraId="79848A21" w14:textId="7AACD959" w:rsidR="00275710" w:rsidRPr="00BE094C" w:rsidRDefault="00275710" w:rsidP="00771047">
            <w:pPr>
              <w:pStyle w:val="ListParagraph"/>
              <w:numPr>
                <w:ilvl w:val="1"/>
                <w:numId w:val="5"/>
              </w:numPr>
              <w:spacing w:line="240" w:lineRule="atLeast"/>
              <w:ind w:left="1077" w:hanging="720"/>
              <w:rPr>
                <w:rFonts w:ascii="Calibri" w:hAnsi="Calibri" w:cs="Calibri"/>
                <w:b/>
              </w:rPr>
            </w:pPr>
            <w:r w:rsidRPr="003423CE">
              <w:rPr>
                <w:rFonts w:ascii="Calibri" w:hAnsi="Calibri" w:cs="Calibri"/>
                <w:color w:val="008B9E"/>
                <w:sz w:val="28"/>
                <w:szCs w:val="28"/>
              </w:rPr>
              <w:t>For</w:t>
            </w:r>
            <w:r w:rsidRPr="007277A0">
              <w:rPr>
                <w:rFonts w:ascii="Calibri" w:hAnsi="Calibri" w:cs="Calibri"/>
                <w:b/>
                <w:color w:val="0070C0"/>
              </w:rPr>
              <w:t xml:space="preserve"> </w:t>
            </w:r>
            <w:r w:rsidR="007277A0" w:rsidRPr="00F06A3E">
              <w:rPr>
                <w:rFonts w:ascii="Calibri" w:hAnsi="Calibri" w:cs="Calibri"/>
                <w:b/>
                <w:color w:val="008B9E"/>
                <w:sz w:val="28"/>
                <w:szCs w:val="28"/>
              </w:rPr>
              <w:t>h</w:t>
            </w:r>
            <w:r w:rsidRPr="00F06A3E">
              <w:rPr>
                <w:rFonts w:ascii="Calibri" w:hAnsi="Calibri" w:cs="Calibri"/>
                <w:b/>
                <w:color w:val="008B9E"/>
                <w:sz w:val="28"/>
                <w:szCs w:val="28"/>
              </w:rPr>
              <w:t>ome/</w:t>
            </w:r>
            <w:r w:rsidR="00C204B8" w:rsidRPr="00F06A3E">
              <w:rPr>
                <w:rFonts w:ascii="Calibri" w:hAnsi="Calibri" w:cs="Calibri"/>
                <w:b/>
                <w:color w:val="008B9E"/>
                <w:sz w:val="28"/>
                <w:szCs w:val="28"/>
              </w:rPr>
              <w:t>i</w:t>
            </w:r>
            <w:r w:rsidRPr="00F06A3E">
              <w:rPr>
                <w:rFonts w:ascii="Calibri" w:hAnsi="Calibri" w:cs="Calibri"/>
                <w:b/>
                <w:color w:val="008B9E"/>
                <w:sz w:val="28"/>
                <w:szCs w:val="28"/>
              </w:rPr>
              <w:t>ndividual implementation</w:t>
            </w:r>
          </w:p>
          <w:p w14:paraId="6CB3FFE2" w14:textId="77777777" w:rsidR="00275710" w:rsidRPr="00BE094C" w:rsidRDefault="00275710" w:rsidP="00777A0D">
            <w:pPr>
              <w:spacing w:line="240" w:lineRule="atLeast"/>
              <w:ind w:left="1077" w:hanging="720"/>
              <w:rPr>
                <w:rFonts w:ascii="Calibri" w:hAnsi="Calibri" w:cs="Calibri"/>
                <w:b/>
              </w:rPr>
            </w:pPr>
          </w:p>
          <w:p w14:paraId="506C7085" w14:textId="77777777" w:rsidR="00275710" w:rsidRPr="00BE094C" w:rsidRDefault="00275710" w:rsidP="00777A0D">
            <w:pPr>
              <w:spacing w:line="240" w:lineRule="atLeast"/>
              <w:ind w:left="1077" w:hanging="720"/>
              <w:rPr>
                <w:rFonts w:ascii="Calibri" w:hAnsi="Calibri" w:cs="Calibri"/>
              </w:rPr>
            </w:pPr>
            <w:r w:rsidRPr="00BE094C">
              <w:rPr>
                <w:rFonts w:ascii="Calibri" w:hAnsi="Calibri" w:cs="Calibri"/>
              </w:rPr>
              <w:t>In discussion with the report recipients, suggestions may be made for:</w:t>
            </w:r>
          </w:p>
          <w:p w14:paraId="6B257C0D" w14:textId="77777777" w:rsidR="00275710" w:rsidRPr="00BE094C" w:rsidRDefault="00275710" w:rsidP="00777A0D">
            <w:pPr>
              <w:spacing w:line="240" w:lineRule="atLeast"/>
              <w:ind w:left="1077" w:hanging="720"/>
              <w:rPr>
                <w:rFonts w:ascii="Calibri" w:hAnsi="Calibri" w:cs="Calibri"/>
              </w:rPr>
            </w:pPr>
          </w:p>
          <w:p w14:paraId="1814E17B" w14:textId="19B93F76" w:rsidR="00275710" w:rsidRPr="00BE094C" w:rsidRDefault="00275710" w:rsidP="006D36C2">
            <w:pPr>
              <w:pStyle w:val="ListParagraph"/>
              <w:numPr>
                <w:ilvl w:val="0"/>
                <w:numId w:val="15"/>
              </w:numPr>
              <w:spacing w:line="240" w:lineRule="atLeast"/>
              <w:ind w:left="714" w:hanging="357"/>
              <w:rPr>
                <w:rFonts w:ascii="Calibri" w:hAnsi="Calibri" w:cs="Calibri"/>
              </w:rPr>
            </w:pPr>
            <w:commentRangeStart w:id="90"/>
            <w:r w:rsidRPr="00BE094C">
              <w:rPr>
                <w:rFonts w:ascii="Calibri" w:hAnsi="Calibri" w:cs="Calibri"/>
              </w:rPr>
              <w:t>Supporting homework, coursework, homeworking</w:t>
            </w:r>
            <w:commentRangeEnd w:id="90"/>
            <w:r w:rsidR="005F5B76">
              <w:rPr>
                <w:rStyle w:val="CommentReference"/>
              </w:rPr>
              <w:commentReference w:id="90"/>
            </w:r>
            <w:r w:rsidR="005D3B2E">
              <w:rPr>
                <w:rFonts w:ascii="Calibri" w:hAnsi="Calibri" w:cs="Calibri"/>
              </w:rPr>
              <w:t xml:space="preserve"> [AG8</w:t>
            </w:r>
            <w:r w:rsidR="00292683">
              <w:rPr>
                <w:rFonts w:ascii="Calibri" w:hAnsi="Calibri" w:cs="Calibri"/>
              </w:rPr>
              <w:t>7</w:t>
            </w:r>
            <w:r w:rsidR="005D3B2E">
              <w:rPr>
                <w:rFonts w:ascii="Calibri" w:hAnsi="Calibri" w:cs="Calibri"/>
              </w:rPr>
              <w:t>].</w:t>
            </w:r>
          </w:p>
          <w:p w14:paraId="741AEEBE" w14:textId="77777777" w:rsidR="00275710" w:rsidRPr="00BE094C" w:rsidRDefault="00275710" w:rsidP="006D36C2">
            <w:pPr>
              <w:pStyle w:val="ListParagraph"/>
              <w:numPr>
                <w:ilvl w:val="0"/>
                <w:numId w:val="15"/>
              </w:numPr>
              <w:spacing w:line="240" w:lineRule="atLeast"/>
              <w:ind w:left="714" w:hanging="357"/>
              <w:rPr>
                <w:rFonts w:ascii="Calibri" w:hAnsi="Calibri" w:cs="Calibri"/>
              </w:rPr>
            </w:pPr>
            <w:r w:rsidRPr="00BE094C">
              <w:rPr>
                <w:rFonts w:ascii="Calibri" w:hAnsi="Calibri" w:cs="Calibri"/>
              </w:rPr>
              <w:t xml:space="preserve">Supporting literacy and/or numeracy, as appropriate. </w:t>
            </w:r>
          </w:p>
          <w:p w14:paraId="4845DEAB" w14:textId="77777777" w:rsidR="00275710" w:rsidRPr="00BE094C" w:rsidRDefault="00275710" w:rsidP="006D36C2">
            <w:pPr>
              <w:pStyle w:val="ListParagraph"/>
              <w:numPr>
                <w:ilvl w:val="0"/>
                <w:numId w:val="15"/>
              </w:numPr>
              <w:spacing w:line="240" w:lineRule="atLeast"/>
              <w:ind w:left="714" w:hanging="357"/>
              <w:rPr>
                <w:rFonts w:ascii="Calibri" w:hAnsi="Calibri" w:cs="Calibri"/>
              </w:rPr>
            </w:pPr>
            <w:r w:rsidRPr="00BE094C">
              <w:rPr>
                <w:rFonts w:ascii="Calibri" w:hAnsi="Calibri" w:cs="Calibri"/>
              </w:rPr>
              <w:t xml:space="preserve">Useful references and resources: literature, audio, web, app etc. </w:t>
            </w:r>
          </w:p>
          <w:p w14:paraId="3B7C1279" w14:textId="77777777" w:rsidR="00275710" w:rsidRPr="00BE094C" w:rsidRDefault="00275710" w:rsidP="006D36C2">
            <w:pPr>
              <w:pStyle w:val="ListParagraph"/>
              <w:numPr>
                <w:ilvl w:val="0"/>
                <w:numId w:val="15"/>
              </w:numPr>
              <w:spacing w:line="240" w:lineRule="atLeast"/>
              <w:ind w:left="714" w:hanging="357"/>
              <w:rPr>
                <w:rFonts w:ascii="Calibri" w:hAnsi="Calibri" w:cs="Calibri"/>
              </w:rPr>
            </w:pPr>
            <w:r w:rsidRPr="00BE094C">
              <w:rPr>
                <w:rFonts w:ascii="Calibri" w:hAnsi="Calibri" w:cs="Calibri"/>
              </w:rPr>
              <w:t>Use of assistive technologies.</w:t>
            </w:r>
          </w:p>
          <w:p w14:paraId="21DD8952" w14:textId="77777777" w:rsidR="00275710" w:rsidRPr="00BE094C" w:rsidRDefault="00275710" w:rsidP="00777A0D">
            <w:pPr>
              <w:spacing w:line="240" w:lineRule="atLeast"/>
              <w:ind w:left="714" w:hanging="357"/>
              <w:rPr>
                <w:rFonts w:ascii="Calibri" w:hAnsi="Calibri" w:cs="Calibri"/>
              </w:rPr>
            </w:pPr>
          </w:p>
          <w:p w14:paraId="4AE9CEB4" w14:textId="77777777" w:rsidR="00275710" w:rsidRPr="00BE094C" w:rsidRDefault="00275710" w:rsidP="00E35E02">
            <w:pPr>
              <w:ind w:left="284"/>
              <w:rPr>
                <w:rFonts w:ascii="Calibri" w:hAnsi="Calibri" w:cs="Calibri"/>
              </w:rPr>
            </w:pPr>
            <w:r w:rsidRPr="00BE094C">
              <w:rPr>
                <w:rFonts w:ascii="Calibri" w:hAnsi="Calibri" w:cs="Calibri"/>
              </w:rPr>
              <w:t>At the end of this section assessors might wish to sign and date the report again.</w:t>
            </w:r>
          </w:p>
          <w:p w14:paraId="06ABA6E9" w14:textId="77777777" w:rsidR="00275710" w:rsidRPr="00BE094C" w:rsidRDefault="00275710" w:rsidP="00E35E02">
            <w:pPr>
              <w:rPr>
                <w:rFonts w:ascii="Calibri" w:hAnsi="Calibri" w:cs="Calibri"/>
              </w:rPr>
            </w:pPr>
          </w:p>
        </w:tc>
      </w:tr>
    </w:tbl>
    <w:p w14:paraId="5E0B2896" w14:textId="2A86227A" w:rsidR="007908D8" w:rsidRDefault="007908D8" w:rsidP="00275710">
      <w:pPr>
        <w:rPr>
          <w:rFonts w:ascii="Calibri" w:hAnsi="Calibri" w:cs="Calibri"/>
        </w:rPr>
      </w:pPr>
    </w:p>
    <w:p w14:paraId="76E55C76" w14:textId="77777777" w:rsidR="007908D8" w:rsidRDefault="007908D8">
      <w:pPr>
        <w:spacing w:line="278" w:lineRule="auto"/>
        <w:rPr>
          <w:rFonts w:ascii="Calibri" w:hAnsi="Calibri" w:cs="Calibri"/>
        </w:rPr>
      </w:pPr>
      <w:r>
        <w:rPr>
          <w:rFonts w:ascii="Calibri" w:hAnsi="Calibri" w:cs="Calibri"/>
        </w:rPr>
        <w:br w:type="page"/>
      </w:r>
    </w:p>
    <w:tbl>
      <w:tblPr>
        <w:tblStyle w:val="TableGrid"/>
        <w:tblW w:w="9209" w:type="dxa"/>
        <w:tblLayout w:type="fixed"/>
        <w:tblLook w:val="04A0" w:firstRow="1" w:lastRow="0" w:firstColumn="1" w:lastColumn="0" w:noHBand="0" w:noVBand="1"/>
      </w:tblPr>
      <w:tblGrid>
        <w:gridCol w:w="9209"/>
      </w:tblGrid>
      <w:tr w:rsidR="00275710" w:rsidRPr="00BE094C" w14:paraId="39E5F2C9" w14:textId="77777777" w:rsidTr="00CD4FAD">
        <w:tc>
          <w:tcPr>
            <w:tcW w:w="9209" w:type="dxa"/>
            <w:shd w:val="clear" w:color="auto" w:fill="FFFFFF" w:themeFill="background1"/>
          </w:tcPr>
          <w:p w14:paraId="6D20EB77" w14:textId="77777777" w:rsidR="00275710" w:rsidRPr="00BE094C" w:rsidRDefault="00275710" w:rsidP="00E35E02">
            <w:pPr>
              <w:rPr>
                <w:rFonts w:ascii="Calibri" w:hAnsi="Calibri" w:cs="Calibri"/>
              </w:rPr>
            </w:pPr>
          </w:p>
          <w:p w14:paraId="22F6376F" w14:textId="77B43059" w:rsidR="00275710" w:rsidRPr="00743A8F" w:rsidRDefault="00275710" w:rsidP="004D1AFA">
            <w:pPr>
              <w:pStyle w:val="Boxheading1"/>
              <w:rPr>
                <w:b w:val="0"/>
                <w:color w:val="auto"/>
                <w:sz w:val="22"/>
                <w:szCs w:val="22"/>
              </w:rPr>
            </w:pPr>
            <w:commentRangeStart w:id="91"/>
            <w:r w:rsidRPr="00FD0AA0">
              <w:rPr>
                <w:color w:val="008B9E"/>
                <w:sz w:val="32"/>
                <w:szCs w:val="32"/>
              </w:rPr>
              <w:t>Appendices</w:t>
            </w:r>
            <w:commentRangeEnd w:id="91"/>
            <w:r w:rsidR="00A85180" w:rsidRPr="00FD0AA0">
              <w:rPr>
                <w:rStyle w:val="CommentReference"/>
                <w:color w:val="008B9E"/>
                <w:sz w:val="32"/>
                <w:szCs w:val="32"/>
              </w:rPr>
              <w:commentReference w:id="91"/>
            </w:r>
            <w:r w:rsidR="005D3B2E" w:rsidRPr="0096701A">
              <w:rPr>
                <w:color w:val="008B9E"/>
              </w:rPr>
              <w:t xml:space="preserve"> </w:t>
            </w:r>
            <w:r w:rsidR="005D3B2E" w:rsidRPr="00743A8F">
              <w:rPr>
                <w:b w:val="0"/>
                <w:color w:val="auto"/>
                <w:sz w:val="22"/>
                <w:szCs w:val="22"/>
              </w:rPr>
              <w:t>[AG8</w:t>
            </w:r>
            <w:r w:rsidR="00623D3D" w:rsidRPr="00743A8F">
              <w:rPr>
                <w:b w:val="0"/>
                <w:color w:val="auto"/>
                <w:sz w:val="22"/>
                <w:szCs w:val="22"/>
              </w:rPr>
              <w:t>8</w:t>
            </w:r>
            <w:r w:rsidR="005D3B2E" w:rsidRPr="00743A8F">
              <w:rPr>
                <w:b w:val="0"/>
                <w:color w:val="auto"/>
                <w:sz w:val="22"/>
                <w:szCs w:val="22"/>
              </w:rPr>
              <w:t>]</w:t>
            </w:r>
          </w:p>
          <w:p w14:paraId="5AB952E6" w14:textId="77777777" w:rsidR="00275710" w:rsidRPr="00DA17EB" w:rsidRDefault="00275710" w:rsidP="00E35E02">
            <w:pPr>
              <w:rPr>
                <w:rFonts w:ascii="Calibri" w:hAnsi="Calibri" w:cs="Calibri"/>
                <w:b/>
                <w:sz w:val="28"/>
                <w:szCs w:val="28"/>
                <w:highlight w:val="cyan"/>
              </w:rPr>
            </w:pPr>
          </w:p>
          <w:p w14:paraId="12AE1687" w14:textId="77777777" w:rsidR="00275710" w:rsidRPr="0096701A" w:rsidRDefault="00275710" w:rsidP="004D1AFA">
            <w:pPr>
              <w:pStyle w:val="Boxheading1"/>
              <w:rPr>
                <w:color w:val="008B9E"/>
              </w:rPr>
            </w:pPr>
            <w:r w:rsidRPr="0096701A">
              <w:rPr>
                <w:color w:val="008B9E"/>
              </w:rPr>
              <w:t>Appendix 1. Explanation of statistical terms</w:t>
            </w:r>
          </w:p>
          <w:p w14:paraId="3BA2EBC5" w14:textId="77777777" w:rsidR="00275710" w:rsidRPr="00BE094C" w:rsidRDefault="00275710" w:rsidP="00E35E02">
            <w:pPr>
              <w:jc w:val="center"/>
              <w:rPr>
                <w:rFonts w:ascii="Calibri" w:hAnsi="Calibri" w:cs="Calibri"/>
                <w:b/>
              </w:rPr>
            </w:pPr>
            <w:r w:rsidRPr="00BE094C">
              <w:rPr>
                <w:rFonts w:ascii="Calibri" w:hAnsi="Calibri" w:cs="Calibri"/>
                <w:b/>
              </w:rPr>
              <w:t>1-2 pages</w:t>
            </w:r>
          </w:p>
          <w:p w14:paraId="743BBD47" w14:textId="77777777" w:rsidR="00275710" w:rsidRPr="00BE094C" w:rsidRDefault="00275710" w:rsidP="00E35E02">
            <w:pPr>
              <w:rPr>
                <w:rFonts w:ascii="Calibri" w:hAnsi="Calibri" w:cs="Calibri"/>
              </w:rPr>
            </w:pPr>
          </w:p>
          <w:p w14:paraId="719BAF01" w14:textId="6C7D71B6" w:rsidR="00377EEC" w:rsidRDefault="00EE2D8E" w:rsidP="00E35E02">
            <w:pPr>
              <w:ind w:left="284"/>
              <w:rPr>
                <w:rFonts w:ascii="Calibri" w:hAnsi="Calibri" w:cs="Calibri"/>
              </w:rPr>
            </w:pPr>
            <w:r>
              <w:rPr>
                <w:rFonts w:ascii="Calibri" w:hAnsi="Calibri" w:cs="Calibri"/>
              </w:rPr>
              <w:t>In this section, s</w:t>
            </w:r>
            <w:r w:rsidR="00275710" w:rsidRPr="00BE094C">
              <w:rPr>
                <w:rFonts w:ascii="Calibri" w:hAnsi="Calibri" w:cs="Calibri"/>
              </w:rPr>
              <w:t xml:space="preserve">hort, accessible explanations should be provided of statistical terms used in the report. These </w:t>
            </w:r>
            <w:r>
              <w:rPr>
                <w:rFonts w:ascii="Calibri" w:hAnsi="Calibri" w:cs="Calibri"/>
              </w:rPr>
              <w:t>will</w:t>
            </w:r>
            <w:r w:rsidR="00275710" w:rsidRPr="00BE094C">
              <w:rPr>
                <w:rFonts w:ascii="Calibri" w:hAnsi="Calibri" w:cs="Calibri"/>
              </w:rPr>
              <w:t xml:space="preserve"> include</w:t>
            </w:r>
            <w:r w:rsidR="00EA6E97">
              <w:rPr>
                <w:rFonts w:ascii="Calibri" w:hAnsi="Calibri" w:cs="Calibri"/>
              </w:rPr>
              <w:t xml:space="preserve"> an explanation of</w:t>
            </w:r>
            <w:r w:rsidR="00275710" w:rsidRPr="00BE094C">
              <w:rPr>
                <w:rFonts w:ascii="Calibri" w:hAnsi="Calibri" w:cs="Calibri"/>
              </w:rPr>
              <w:t xml:space="preserve"> standard scores</w:t>
            </w:r>
            <w:r>
              <w:rPr>
                <w:rFonts w:ascii="Calibri" w:hAnsi="Calibri" w:cs="Calibri"/>
              </w:rPr>
              <w:t xml:space="preserve"> and the term</w:t>
            </w:r>
            <w:r w:rsidR="00DC6566">
              <w:rPr>
                <w:rFonts w:ascii="Calibri" w:hAnsi="Calibri" w:cs="Calibri"/>
              </w:rPr>
              <w:t>s</w:t>
            </w:r>
            <w:r>
              <w:rPr>
                <w:rFonts w:ascii="Calibri" w:hAnsi="Calibri" w:cs="Calibri"/>
              </w:rPr>
              <w:t xml:space="preserve"> </w:t>
            </w:r>
            <w:r w:rsidR="00EA6E97">
              <w:rPr>
                <w:rFonts w:ascii="Calibri" w:hAnsi="Calibri" w:cs="Calibri"/>
              </w:rPr>
              <w:t>‘</w:t>
            </w:r>
            <w:r w:rsidRPr="00EA6E97">
              <w:rPr>
                <w:rFonts w:ascii="Calibri" w:hAnsi="Calibri" w:cs="Calibri"/>
              </w:rPr>
              <w:t>statistical significance</w:t>
            </w:r>
            <w:r w:rsidR="00377EEC">
              <w:rPr>
                <w:rFonts w:ascii="Calibri" w:hAnsi="Calibri" w:cs="Calibri"/>
              </w:rPr>
              <w:t>’,</w:t>
            </w:r>
            <w:r w:rsidR="00DC6566">
              <w:rPr>
                <w:rFonts w:ascii="Calibri" w:hAnsi="Calibri" w:cs="Calibri"/>
              </w:rPr>
              <w:t xml:space="preserve"> </w:t>
            </w:r>
            <w:r w:rsidR="00DC6566" w:rsidRPr="00B42B36">
              <w:rPr>
                <w:rFonts w:ascii="Calibri" w:hAnsi="Calibri" w:cs="Calibri"/>
              </w:rPr>
              <w:t>and/or prevalence,</w:t>
            </w:r>
            <w:r w:rsidR="00377EEC" w:rsidRPr="00B42B36">
              <w:rPr>
                <w:rFonts w:ascii="Calibri" w:hAnsi="Calibri" w:cs="Calibri"/>
              </w:rPr>
              <w:t xml:space="preserve"> if used in the report</w:t>
            </w:r>
            <w:r w:rsidR="00275710" w:rsidRPr="00B42B36">
              <w:rPr>
                <w:rFonts w:ascii="Calibri" w:hAnsi="Calibri" w:cs="Calibri"/>
              </w:rPr>
              <w:t>.</w:t>
            </w:r>
            <w:r>
              <w:rPr>
                <w:rFonts w:ascii="Calibri" w:hAnsi="Calibri" w:cs="Calibri"/>
              </w:rPr>
              <w:t xml:space="preserve"> </w:t>
            </w:r>
          </w:p>
          <w:p w14:paraId="17899B03" w14:textId="77777777" w:rsidR="00377EEC" w:rsidRDefault="00377EEC" w:rsidP="00E35E02">
            <w:pPr>
              <w:ind w:left="284"/>
              <w:rPr>
                <w:rFonts w:ascii="Calibri" w:hAnsi="Calibri" w:cs="Calibri"/>
              </w:rPr>
            </w:pPr>
          </w:p>
          <w:p w14:paraId="32D94F65" w14:textId="7C95BD3C" w:rsidR="00275710" w:rsidRPr="00BE094C" w:rsidRDefault="00275710" w:rsidP="00E35E02">
            <w:pPr>
              <w:ind w:left="284"/>
              <w:rPr>
                <w:rFonts w:ascii="Calibri" w:hAnsi="Calibri" w:cs="Calibri"/>
              </w:rPr>
            </w:pPr>
            <w:r w:rsidRPr="00BE094C">
              <w:rPr>
                <w:rFonts w:ascii="Calibri" w:hAnsi="Calibri" w:cs="Calibri"/>
              </w:rPr>
              <w:t>Confidence intervals should be explained carefully</w:t>
            </w:r>
            <w:r w:rsidR="00EA6E97">
              <w:rPr>
                <w:rFonts w:ascii="Calibri" w:hAnsi="Calibri" w:cs="Calibri"/>
              </w:rPr>
              <w:t xml:space="preserve"> </w:t>
            </w:r>
            <w:r w:rsidR="00EA6E97" w:rsidRPr="00677678">
              <w:rPr>
                <w:rFonts w:ascii="Calibri" w:hAnsi="Calibri" w:cs="Calibri"/>
              </w:rPr>
              <w:t>but briefly</w:t>
            </w:r>
            <w:r w:rsidRPr="00BE094C">
              <w:rPr>
                <w:rFonts w:ascii="Calibri" w:hAnsi="Calibri" w:cs="Calibri"/>
              </w:rPr>
              <w:t xml:space="preserve"> to avoid the common misconceptions associated with their use. </w:t>
            </w:r>
          </w:p>
          <w:p w14:paraId="55C7A03E" w14:textId="77777777" w:rsidR="00275710" w:rsidRPr="00BE094C" w:rsidRDefault="00275710" w:rsidP="00E35E02">
            <w:pPr>
              <w:ind w:left="284"/>
              <w:rPr>
                <w:rFonts w:ascii="Calibri" w:hAnsi="Calibri" w:cs="Calibri"/>
              </w:rPr>
            </w:pPr>
          </w:p>
          <w:p w14:paraId="665B6075" w14:textId="7038D223" w:rsidR="00275710" w:rsidRDefault="00377EEC" w:rsidP="00E35E02">
            <w:pPr>
              <w:ind w:left="284"/>
              <w:rPr>
                <w:rFonts w:ascii="Calibri" w:hAnsi="Calibri" w:cs="Calibri"/>
              </w:rPr>
            </w:pPr>
            <w:bookmarkStart w:id="92" w:name="_Hlk198563643"/>
            <w:commentRangeStart w:id="93"/>
            <w:r w:rsidRPr="00377EEC">
              <w:rPr>
                <w:rFonts w:ascii="Calibri" w:hAnsi="Calibri" w:cs="Calibri"/>
                <w:b/>
              </w:rPr>
              <w:t>Standard Score Descriptive Ranges</w:t>
            </w:r>
            <w:r w:rsidRPr="00377EEC">
              <w:rPr>
                <w:rFonts w:ascii="Calibri" w:hAnsi="Calibri" w:cs="Calibri"/>
              </w:rPr>
              <w:t xml:space="preserve">. </w:t>
            </w:r>
            <w:r w:rsidR="00897C8B" w:rsidRPr="00BE094C">
              <w:rPr>
                <w:rFonts w:ascii="Calibri" w:hAnsi="Calibri" w:cs="Calibri"/>
              </w:rPr>
              <w:t xml:space="preserve">Choose </w:t>
            </w:r>
            <w:r w:rsidR="00897C8B" w:rsidRPr="00485921">
              <w:rPr>
                <w:rFonts w:ascii="Calibri" w:hAnsi="Calibri" w:cs="Calibri"/>
                <w:b/>
              </w:rPr>
              <w:t>one</w:t>
            </w:r>
            <w:r w:rsidR="00897C8B" w:rsidRPr="00BE094C">
              <w:rPr>
                <w:rFonts w:ascii="Calibri" w:hAnsi="Calibri" w:cs="Calibri"/>
              </w:rPr>
              <w:t xml:space="preserve"> of the </w:t>
            </w:r>
            <w:r w:rsidR="00897C8B">
              <w:rPr>
                <w:rFonts w:ascii="Calibri" w:hAnsi="Calibri" w:cs="Calibri"/>
              </w:rPr>
              <w:t>tables</w:t>
            </w:r>
            <w:r w:rsidR="00897C8B" w:rsidRPr="00BE094C">
              <w:rPr>
                <w:rFonts w:ascii="Calibri" w:hAnsi="Calibri" w:cs="Calibri"/>
              </w:rPr>
              <w:t xml:space="preserve"> below and use these terms consistently</w:t>
            </w:r>
            <w:r w:rsidRPr="00BE094C">
              <w:rPr>
                <w:rFonts w:ascii="Calibri" w:hAnsi="Calibri" w:cs="Calibri"/>
              </w:rPr>
              <w:t>.</w:t>
            </w:r>
            <w:r>
              <w:rPr>
                <w:rFonts w:ascii="Calibri" w:hAnsi="Calibri" w:cs="Calibri"/>
              </w:rPr>
              <w:t xml:space="preserve"> T</w:t>
            </w:r>
            <w:r w:rsidR="00275710" w:rsidRPr="00BE094C">
              <w:rPr>
                <w:rFonts w:ascii="Calibri" w:hAnsi="Calibri" w:cs="Calibri"/>
              </w:rPr>
              <w:t>est descriptors</w:t>
            </w:r>
            <w:commentRangeEnd w:id="93"/>
            <w:r w:rsidR="00A85180" w:rsidRPr="00BE094C">
              <w:rPr>
                <w:rStyle w:val="CommentReference"/>
                <w:rFonts w:ascii="Calibri" w:hAnsi="Calibri" w:cs="Calibri"/>
              </w:rPr>
              <w:commentReference w:id="93"/>
            </w:r>
            <w:r w:rsidR="005D3B2E">
              <w:rPr>
                <w:rFonts w:ascii="Calibri" w:hAnsi="Calibri" w:cs="Calibri"/>
              </w:rPr>
              <w:t xml:space="preserve"> [AG</w:t>
            </w:r>
            <w:r w:rsidR="00623D3D">
              <w:rPr>
                <w:rFonts w:ascii="Calibri" w:hAnsi="Calibri" w:cs="Calibri"/>
              </w:rPr>
              <w:t>8</w:t>
            </w:r>
            <w:r w:rsidR="005D3B2E">
              <w:rPr>
                <w:rFonts w:ascii="Calibri" w:hAnsi="Calibri" w:cs="Calibri"/>
              </w:rPr>
              <w:t>9] s</w:t>
            </w:r>
            <w:r w:rsidR="00275710" w:rsidRPr="00BE094C">
              <w:rPr>
                <w:rFonts w:ascii="Calibri" w:hAnsi="Calibri" w:cs="Calibri"/>
              </w:rPr>
              <w:t>hould be explained and related to</w:t>
            </w:r>
            <w:r w:rsidR="00EE2D8E">
              <w:rPr>
                <w:rFonts w:ascii="Calibri" w:hAnsi="Calibri" w:cs="Calibri"/>
              </w:rPr>
              <w:t xml:space="preserve"> the</w:t>
            </w:r>
            <w:r w:rsidR="00EE2D8E">
              <w:t xml:space="preserve"> </w:t>
            </w:r>
            <w:r w:rsidR="00EE2D8E" w:rsidRPr="00EE2D8E">
              <w:rPr>
                <w:rFonts w:ascii="Calibri" w:hAnsi="Calibri" w:cs="Calibri"/>
              </w:rPr>
              <w:t>normal distribution of standard scores</w:t>
            </w:r>
            <w:r w:rsidR="00EE2D8E">
              <w:rPr>
                <w:rFonts w:ascii="Calibri" w:hAnsi="Calibri" w:cs="Calibri"/>
              </w:rPr>
              <w:t>.</w:t>
            </w:r>
            <w:r w:rsidR="00275710" w:rsidRPr="00BE094C">
              <w:rPr>
                <w:rFonts w:ascii="Calibri" w:hAnsi="Calibri" w:cs="Calibri"/>
              </w:rPr>
              <w:t xml:space="preserve"> For example, ‘the broad average range for standardised tests (85 – 115) covers 68% of the population, which means that most people taking these tests will fall into this range.’ It should be noted in th</w:t>
            </w:r>
            <w:r>
              <w:rPr>
                <w:rFonts w:ascii="Calibri" w:hAnsi="Calibri" w:cs="Calibri"/>
              </w:rPr>
              <w:t>is section of the</w:t>
            </w:r>
            <w:r w:rsidR="00275710" w:rsidRPr="00BE094C">
              <w:rPr>
                <w:rFonts w:ascii="Calibri" w:hAnsi="Calibri" w:cs="Calibri"/>
              </w:rPr>
              <w:t xml:space="preserve"> report that, ‘Some test manuals and other professionals use different types of </w:t>
            </w:r>
            <w:proofErr w:type="gramStart"/>
            <w:r w:rsidR="00275710" w:rsidRPr="00BE094C">
              <w:rPr>
                <w:rFonts w:ascii="Calibri" w:hAnsi="Calibri" w:cs="Calibri"/>
              </w:rPr>
              <w:t>score</w:t>
            </w:r>
            <w:proofErr w:type="gramEnd"/>
            <w:r w:rsidR="00275710" w:rsidRPr="00BE094C">
              <w:rPr>
                <w:rFonts w:ascii="Calibri" w:hAnsi="Calibri" w:cs="Calibri"/>
              </w:rPr>
              <w:t xml:space="preserve"> or level descriptor, but to maintain consistency and clarity for the readers of the report, scores used </w:t>
            </w:r>
            <w:r w:rsidR="00275710" w:rsidRPr="00BE094C">
              <w:rPr>
                <w:rFonts w:ascii="Calibri" w:hAnsi="Calibri" w:cs="Calibri"/>
                <w:b/>
              </w:rPr>
              <w:t>throughout</w:t>
            </w:r>
            <w:r w:rsidR="00275710" w:rsidRPr="00BE094C">
              <w:rPr>
                <w:rFonts w:ascii="Calibri" w:hAnsi="Calibri" w:cs="Calibri"/>
              </w:rPr>
              <w:t xml:space="preserve"> this assessment follow the descriptions given in the table below.’ </w:t>
            </w:r>
          </w:p>
          <w:p w14:paraId="59871341" w14:textId="77777777" w:rsidR="001E18DD" w:rsidRDefault="001E18DD" w:rsidP="00E35E02">
            <w:pPr>
              <w:ind w:left="284"/>
              <w:rPr>
                <w:rFonts w:ascii="Calibri" w:hAnsi="Calibri" w:cs="Calibri"/>
              </w:rPr>
            </w:pPr>
          </w:p>
          <w:p w14:paraId="7D679E98" w14:textId="77777777" w:rsidR="001E18DD" w:rsidRDefault="001E18DD" w:rsidP="00E35E02">
            <w:pPr>
              <w:ind w:left="284"/>
              <w:rPr>
                <w:rFonts w:ascii="Calibri" w:hAnsi="Calibri" w:cs="Calibri"/>
              </w:rPr>
            </w:pPr>
          </w:p>
          <w:p w14:paraId="10F003F4" w14:textId="77777777" w:rsidR="00366BB2" w:rsidRPr="00BE094C" w:rsidRDefault="00366BB2" w:rsidP="00E35E02">
            <w:pPr>
              <w:ind w:left="284"/>
              <w:rPr>
                <w:rFonts w:ascii="Calibri" w:hAnsi="Calibri" w:cs="Calibri"/>
              </w:rPr>
            </w:pPr>
          </w:p>
          <w:tbl>
            <w:tblPr>
              <w:tblStyle w:val="TableGrid"/>
              <w:tblW w:w="0" w:type="auto"/>
              <w:jc w:val="center"/>
              <w:tblLayout w:type="fixed"/>
              <w:tblLook w:val="04A0" w:firstRow="1" w:lastRow="0" w:firstColumn="1" w:lastColumn="0" w:noHBand="0" w:noVBand="1"/>
            </w:tblPr>
            <w:tblGrid>
              <w:gridCol w:w="2972"/>
              <w:gridCol w:w="2973"/>
            </w:tblGrid>
            <w:tr w:rsidR="00377EEC" w:rsidRPr="00B937A4" w14:paraId="20F3DD82" w14:textId="77777777" w:rsidTr="002740E7">
              <w:trPr>
                <w:jc w:val="center"/>
              </w:trPr>
              <w:tc>
                <w:tcPr>
                  <w:tcW w:w="2972" w:type="dxa"/>
                  <w:tcBorders>
                    <w:top w:val="single" w:sz="4" w:space="0" w:color="auto"/>
                    <w:left w:val="single" w:sz="4" w:space="0" w:color="auto"/>
                    <w:bottom w:val="single" w:sz="4" w:space="0" w:color="auto"/>
                    <w:right w:val="single" w:sz="4" w:space="0" w:color="auto"/>
                  </w:tcBorders>
                  <w:hideMark/>
                </w:tcPr>
                <w:p w14:paraId="03FA4678" w14:textId="77777777" w:rsidR="00377EEC" w:rsidRPr="00B937A4" w:rsidRDefault="00377EEC" w:rsidP="00CD7E7F">
                  <w:pPr>
                    <w:tabs>
                      <w:tab w:val="left" w:pos="820"/>
                    </w:tabs>
                    <w:spacing w:line="360" w:lineRule="auto"/>
                    <w:ind w:right="268"/>
                    <w:jc w:val="center"/>
                    <w:rPr>
                      <w:rFonts w:ascii="Calibri" w:eastAsia="Calibri" w:hAnsi="Calibri" w:cs="Calibri"/>
                      <w:spacing w:val="-1"/>
                    </w:rPr>
                  </w:pPr>
                  <w:r w:rsidRPr="00B937A4">
                    <w:rPr>
                      <w:rFonts w:ascii="Calibri" w:eastAsia="Calibri" w:hAnsi="Calibri" w:cs="Calibri"/>
                      <w:b/>
                      <w:bCs/>
                      <w:spacing w:val="-1"/>
                    </w:rPr>
                    <w:t>Standard Score</w:t>
                  </w:r>
                </w:p>
              </w:tc>
              <w:tc>
                <w:tcPr>
                  <w:tcW w:w="2973" w:type="dxa"/>
                  <w:tcBorders>
                    <w:top w:val="single" w:sz="4" w:space="0" w:color="auto"/>
                    <w:left w:val="single" w:sz="4" w:space="0" w:color="auto"/>
                    <w:bottom w:val="single" w:sz="4" w:space="0" w:color="auto"/>
                    <w:right w:val="single" w:sz="4" w:space="0" w:color="auto"/>
                  </w:tcBorders>
                  <w:hideMark/>
                </w:tcPr>
                <w:p w14:paraId="336E13A1" w14:textId="77777777" w:rsidR="00377EEC" w:rsidRPr="00B937A4" w:rsidRDefault="00377EEC" w:rsidP="00CD7E7F">
                  <w:pPr>
                    <w:tabs>
                      <w:tab w:val="left" w:pos="820"/>
                    </w:tabs>
                    <w:spacing w:line="360" w:lineRule="auto"/>
                    <w:ind w:right="268"/>
                    <w:jc w:val="center"/>
                    <w:rPr>
                      <w:rFonts w:ascii="Calibri" w:eastAsia="Calibri" w:hAnsi="Calibri" w:cs="Calibri"/>
                      <w:spacing w:val="-1"/>
                    </w:rPr>
                  </w:pPr>
                  <w:r w:rsidRPr="00B937A4">
                    <w:rPr>
                      <w:rFonts w:ascii="Calibri" w:eastAsia="Calibri" w:hAnsi="Calibri" w:cs="Calibri"/>
                      <w:b/>
                      <w:bCs/>
                      <w:spacing w:val="-1"/>
                    </w:rPr>
                    <w:t>Descriptive Ranges</w:t>
                  </w:r>
                </w:p>
              </w:tc>
            </w:tr>
            <w:tr w:rsidR="00377EEC" w:rsidRPr="00B937A4" w14:paraId="030247E7" w14:textId="77777777" w:rsidTr="002740E7">
              <w:trPr>
                <w:jc w:val="center"/>
              </w:trPr>
              <w:tc>
                <w:tcPr>
                  <w:tcW w:w="2972" w:type="dxa"/>
                  <w:tcBorders>
                    <w:top w:val="single" w:sz="4" w:space="0" w:color="auto"/>
                    <w:left w:val="single" w:sz="4" w:space="0" w:color="auto"/>
                    <w:bottom w:val="single" w:sz="4" w:space="0" w:color="auto"/>
                    <w:right w:val="single" w:sz="4" w:space="0" w:color="auto"/>
                  </w:tcBorders>
                  <w:hideMark/>
                </w:tcPr>
                <w:p w14:paraId="46858BC8" w14:textId="77777777" w:rsidR="00377EEC" w:rsidRPr="00B937A4" w:rsidRDefault="00377EEC" w:rsidP="00CD7E7F">
                  <w:pPr>
                    <w:tabs>
                      <w:tab w:val="left" w:pos="820"/>
                    </w:tabs>
                    <w:spacing w:line="360" w:lineRule="auto"/>
                    <w:ind w:right="268"/>
                    <w:jc w:val="center"/>
                    <w:rPr>
                      <w:rFonts w:ascii="Calibri" w:eastAsia="Calibri" w:hAnsi="Calibri" w:cs="Calibri"/>
                      <w:spacing w:val="-1"/>
                    </w:rPr>
                  </w:pPr>
                  <w:r w:rsidRPr="00B937A4">
                    <w:rPr>
                      <w:rFonts w:ascii="Calibri" w:eastAsia="Calibri" w:hAnsi="Calibri" w:cs="Calibri"/>
                      <w:spacing w:val="-1"/>
                    </w:rPr>
                    <w:t>131 and above</w:t>
                  </w:r>
                </w:p>
              </w:tc>
              <w:tc>
                <w:tcPr>
                  <w:tcW w:w="2973" w:type="dxa"/>
                  <w:tcBorders>
                    <w:top w:val="single" w:sz="4" w:space="0" w:color="auto"/>
                    <w:left w:val="single" w:sz="4" w:space="0" w:color="auto"/>
                    <w:bottom w:val="single" w:sz="4" w:space="0" w:color="auto"/>
                    <w:right w:val="single" w:sz="4" w:space="0" w:color="auto"/>
                  </w:tcBorders>
                  <w:hideMark/>
                </w:tcPr>
                <w:p w14:paraId="0C506368" w14:textId="77777777" w:rsidR="00377EEC" w:rsidRPr="00B937A4" w:rsidRDefault="00377EEC" w:rsidP="00CD7E7F">
                  <w:pPr>
                    <w:tabs>
                      <w:tab w:val="left" w:pos="820"/>
                    </w:tabs>
                    <w:spacing w:line="360" w:lineRule="auto"/>
                    <w:ind w:right="268"/>
                    <w:jc w:val="center"/>
                    <w:rPr>
                      <w:rFonts w:ascii="Calibri" w:eastAsia="Calibri" w:hAnsi="Calibri" w:cs="Calibri"/>
                      <w:spacing w:val="-1"/>
                    </w:rPr>
                  </w:pPr>
                  <w:r w:rsidRPr="00B937A4">
                    <w:rPr>
                      <w:rFonts w:ascii="Calibri" w:eastAsia="Calibri" w:hAnsi="Calibri" w:cs="Calibri"/>
                      <w:spacing w:val="-1"/>
                    </w:rPr>
                    <w:t>Very High</w:t>
                  </w:r>
                </w:p>
              </w:tc>
            </w:tr>
            <w:tr w:rsidR="00377EEC" w:rsidRPr="00B937A4" w14:paraId="063A1892" w14:textId="77777777" w:rsidTr="002740E7">
              <w:trPr>
                <w:jc w:val="center"/>
              </w:trPr>
              <w:tc>
                <w:tcPr>
                  <w:tcW w:w="2972" w:type="dxa"/>
                  <w:tcBorders>
                    <w:top w:val="single" w:sz="4" w:space="0" w:color="auto"/>
                    <w:left w:val="single" w:sz="4" w:space="0" w:color="auto"/>
                    <w:bottom w:val="single" w:sz="4" w:space="0" w:color="auto"/>
                    <w:right w:val="single" w:sz="4" w:space="0" w:color="auto"/>
                  </w:tcBorders>
                  <w:hideMark/>
                </w:tcPr>
                <w:p w14:paraId="098D2876" w14:textId="77777777" w:rsidR="00377EEC" w:rsidRPr="00B937A4" w:rsidRDefault="00377EEC" w:rsidP="00CD7E7F">
                  <w:pPr>
                    <w:tabs>
                      <w:tab w:val="left" w:pos="820"/>
                    </w:tabs>
                    <w:spacing w:line="360" w:lineRule="auto"/>
                    <w:ind w:right="268"/>
                    <w:jc w:val="center"/>
                    <w:rPr>
                      <w:rFonts w:ascii="Calibri" w:eastAsia="Calibri" w:hAnsi="Calibri" w:cs="Calibri"/>
                      <w:spacing w:val="-1"/>
                    </w:rPr>
                  </w:pPr>
                  <w:r w:rsidRPr="00B937A4">
                    <w:rPr>
                      <w:rFonts w:ascii="Calibri" w:eastAsia="Calibri" w:hAnsi="Calibri" w:cs="Calibri"/>
                      <w:spacing w:val="-1"/>
                    </w:rPr>
                    <w:t>121 -130</w:t>
                  </w:r>
                </w:p>
              </w:tc>
              <w:tc>
                <w:tcPr>
                  <w:tcW w:w="2973" w:type="dxa"/>
                  <w:tcBorders>
                    <w:top w:val="single" w:sz="4" w:space="0" w:color="auto"/>
                    <w:left w:val="single" w:sz="4" w:space="0" w:color="auto"/>
                    <w:bottom w:val="single" w:sz="4" w:space="0" w:color="auto"/>
                    <w:right w:val="single" w:sz="4" w:space="0" w:color="auto"/>
                  </w:tcBorders>
                  <w:hideMark/>
                </w:tcPr>
                <w:p w14:paraId="0755EB8C" w14:textId="77777777" w:rsidR="00377EEC" w:rsidRPr="00B937A4" w:rsidRDefault="00377EEC" w:rsidP="00CD7E7F">
                  <w:pPr>
                    <w:tabs>
                      <w:tab w:val="left" w:pos="820"/>
                    </w:tabs>
                    <w:spacing w:line="360" w:lineRule="auto"/>
                    <w:ind w:right="268"/>
                    <w:jc w:val="center"/>
                    <w:rPr>
                      <w:rFonts w:ascii="Calibri" w:eastAsia="Calibri" w:hAnsi="Calibri" w:cs="Calibri"/>
                      <w:spacing w:val="-1"/>
                    </w:rPr>
                  </w:pPr>
                  <w:r w:rsidRPr="00B937A4">
                    <w:rPr>
                      <w:rFonts w:ascii="Calibri" w:eastAsia="Calibri" w:hAnsi="Calibri" w:cs="Calibri"/>
                      <w:spacing w:val="-1"/>
                    </w:rPr>
                    <w:t>High</w:t>
                  </w:r>
                </w:p>
              </w:tc>
            </w:tr>
            <w:tr w:rsidR="00377EEC" w:rsidRPr="00B937A4" w14:paraId="73EA22CA" w14:textId="77777777" w:rsidTr="002740E7">
              <w:trPr>
                <w:jc w:val="center"/>
              </w:trPr>
              <w:tc>
                <w:tcPr>
                  <w:tcW w:w="2972" w:type="dxa"/>
                  <w:tcBorders>
                    <w:top w:val="single" w:sz="4" w:space="0" w:color="auto"/>
                    <w:left w:val="single" w:sz="4" w:space="0" w:color="auto"/>
                    <w:bottom w:val="single" w:sz="4" w:space="0" w:color="auto"/>
                    <w:right w:val="single" w:sz="4" w:space="0" w:color="auto"/>
                  </w:tcBorders>
                  <w:hideMark/>
                </w:tcPr>
                <w:p w14:paraId="7DCD3E87" w14:textId="77777777" w:rsidR="00377EEC" w:rsidRPr="00B937A4" w:rsidRDefault="00377EEC" w:rsidP="00CD7E7F">
                  <w:pPr>
                    <w:tabs>
                      <w:tab w:val="left" w:pos="820"/>
                    </w:tabs>
                    <w:spacing w:line="360" w:lineRule="auto"/>
                    <w:ind w:right="268"/>
                    <w:jc w:val="center"/>
                    <w:rPr>
                      <w:rFonts w:ascii="Calibri" w:eastAsia="Calibri" w:hAnsi="Calibri" w:cs="Calibri"/>
                      <w:spacing w:val="-1"/>
                    </w:rPr>
                  </w:pPr>
                  <w:r w:rsidRPr="00B937A4">
                    <w:rPr>
                      <w:rFonts w:ascii="Calibri" w:eastAsia="Calibri" w:hAnsi="Calibri" w:cs="Calibri"/>
                      <w:spacing w:val="-1"/>
                    </w:rPr>
                    <w:t>116 - 120</w:t>
                  </w:r>
                </w:p>
              </w:tc>
              <w:tc>
                <w:tcPr>
                  <w:tcW w:w="2973" w:type="dxa"/>
                  <w:tcBorders>
                    <w:top w:val="single" w:sz="4" w:space="0" w:color="auto"/>
                    <w:left w:val="single" w:sz="4" w:space="0" w:color="auto"/>
                    <w:bottom w:val="single" w:sz="4" w:space="0" w:color="auto"/>
                    <w:right w:val="single" w:sz="4" w:space="0" w:color="auto"/>
                  </w:tcBorders>
                  <w:hideMark/>
                </w:tcPr>
                <w:p w14:paraId="45E4C1C3" w14:textId="77777777" w:rsidR="00377EEC" w:rsidRPr="00B937A4" w:rsidRDefault="00377EEC" w:rsidP="00CD7E7F">
                  <w:pPr>
                    <w:tabs>
                      <w:tab w:val="left" w:pos="820"/>
                    </w:tabs>
                    <w:spacing w:line="360" w:lineRule="auto"/>
                    <w:ind w:right="268"/>
                    <w:jc w:val="center"/>
                    <w:rPr>
                      <w:rFonts w:ascii="Calibri" w:eastAsia="Calibri" w:hAnsi="Calibri" w:cs="Calibri"/>
                      <w:spacing w:val="-1"/>
                    </w:rPr>
                  </w:pPr>
                  <w:r w:rsidRPr="00B937A4">
                    <w:rPr>
                      <w:rFonts w:ascii="Calibri" w:eastAsia="Calibri" w:hAnsi="Calibri" w:cs="Calibri"/>
                      <w:spacing w:val="-1"/>
                    </w:rPr>
                    <w:t>Above Average</w:t>
                  </w:r>
                </w:p>
              </w:tc>
            </w:tr>
            <w:tr w:rsidR="00377EEC" w:rsidRPr="00B937A4" w14:paraId="4C29F6F0" w14:textId="77777777" w:rsidTr="002740E7">
              <w:trPr>
                <w:jc w:val="center"/>
              </w:trPr>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458E20" w14:textId="77777777" w:rsidR="00377EEC" w:rsidRPr="00B937A4" w:rsidRDefault="00377EEC" w:rsidP="00CD7E7F">
                  <w:pPr>
                    <w:tabs>
                      <w:tab w:val="left" w:pos="820"/>
                    </w:tabs>
                    <w:spacing w:line="360" w:lineRule="auto"/>
                    <w:ind w:right="268"/>
                    <w:jc w:val="center"/>
                    <w:rPr>
                      <w:rFonts w:ascii="Calibri" w:eastAsia="Calibri" w:hAnsi="Calibri" w:cs="Calibri"/>
                      <w:spacing w:val="-1"/>
                    </w:rPr>
                  </w:pPr>
                  <w:r w:rsidRPr="00B937A4">
                    <w:rPr>
                      <w:rFonts w:ascii="Calibri" w:eastAsia="Calibri" w:hAnsi="Calibri" w:cs="Calibri"/>
                      <w:spacing w:val="-1"/>
                    </w:rPr>
                    <w:t>111 - 115</w:t>
                  </w:r>
                </w:p>
              </w:tc>
              <w:tc>
                <w:tcPr>
                  <w:tcW w:w="29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6A4D73" w14:textId="77777777" w:rsidR="00377EEC" w:rsidRPr="00B937A4" w:rsidRDefault="00377EEC" w:rsidP="00CD7E7F">
                  <w:pPr>
                    <w:tabs>
                      <w:tab w:val="left" w:pos="820"/>
                    </w:tabs>
                    <w:spacing w:line="360" w:lineRule="auto"/>
                    <w:ind w:right="268"/>
                    <w:jc w:val="center"/>
                    <w:rPr>
                      <w:rFonts w:ascii="Calibri" w:eastAsia="Calibri" w:hAnsi="Calibri" w:cs="Calibri"/>
                      <w:spacing w:val="-1"/>
                    </w:rPr>
                  </w:pPr>
                  <w:r w:rsidRPr="00B937A4">
                    <w:rPr>
                      <w:rFonts w:ascii="Calibri" w:eastAsia="Calibri" w:hAnsi="Calibri" w:cs="Calibri"/>
                      <w:spacing w:val="-1"/>
                    </w:rPr>
                    <w:t>High Average</w:t>
                  </w:r>
                </w:p>
              </w:tc>
            </w:tr>
            <w:tr w:rsidR="00377EEC" w:rsidRPr="00B937A4" w14:paraId="1071F49E" w14:textId="77777777" w:rsidTr="002740E7">
              <w:trPr>
                <w:jc w:val="center"/>
              </w:trPr>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F33DF1" w14:textId="77777777" w:rsidR="00377EEC" w:rsidRPr="00B937A4" w:rsidRDefault="00377EEC" w:rsidP="00CD7E7F">
                  <w:pPr>
                    <w:tabs>
                      <w:tab w:val="left" w:pos="820"/>
                    </w:tabs>
                    <w:spacing w:line="360" w:lineRule="auto"/>
                    <w:ind w:right="268"/>
                    <w:jc w:val="center"/>
                    <w:rPr>
                      <w:rFonts w:ascii="Calibri" w:eastAsia="Calibri" w:hAnsi="Calibri" w:cs="Calibri"/>
                      <w:spacing w:val="-1"/>
                    </w:rPr>
                  </w:pPr>
                  <w:r w:rsidRPr="00B937A4">
                    <w:rPr>
                      <w:rFonts w:ascii="Calibri" w:eastAsia="Calibri" w:hAnsi="Calibri" w:cs="Calibri"/>
                      <w:spacing w:val="-1"/>
                    </w:rPr>
                    <w:t>90 - 110</w:t>
                  </w:r>
                </w:p>
              </w:tc>
              <w:tc>
                <w:tcPr>
                  <w:tcW w:w="29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9BF77B" w14:textId="77777777" w:rsidR="00377EEC" w:rsidRPr="00B937A4" w:rsidRDefault="00377EEC" w:rsidP="00CD7E7F">
                  <w:pPr>
                    <w:tabs>
                      <w:tab w:val="left" w:pos="820"/>
                    </w:tabs>
                    <w:spacing w:line="360" w:lineRule="auto"/>
                    <w:ind w:right="268"/>
                    <w:jc w:val="center"/>
                    <w:rPr>
                      <w:rFonts w:ascii="Calibri" w:eastAsia="Calibri" w:hAnsi="Calibri" w:cs="Calibri"/>
                      <w:spacing w:val="-1"/>
                    </w:rPr>
                  </w:pPr>
                  <w:r w:rsidRPr="00B937A4">
                    <w:rPr>
                      <w:rFonts w:ascii="Calibri" w:eastAsia="Calibri" w:hAnsi="Calibri" w:cs="Calibri"/>
                      <w:spacing w:val="-1"/>
                    </w:rPr>
                    <w:t>Mid Average</w:t>
                  </w:r>
                </w:p>
              </w:tc>
            </w:tr>
            <w:tr w:rsidR="00377EEC" w:rsidRPr="00B937A4" w14:paraId="7980231E" w14:textId="77777777" w:rsidTr="002740E7">
              <w:trPr>
                <w:jc w:val="center"/>
              </w:trPr>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C20296" w14:textId="77777777" w:rsidR="00377EEC" w:rsidRPr="00B937A4" w:rsidRDefault="00377EEC" w:rsidP="00CD7E7F">
                  <w:pPr>
                    <w:tabs>
                      <w:tab w:val="left" w:pos="820"/>
                    </w:tabs>
                    <w:spacing w:line="360" w:lineRule="auto"/>
                    <w:ind w:right="268"/>
                    <w:jc w:val="center"/>
                    <w:rPr>
                      <w:rFonts w:ascii="Calibri" w:eastAsia="Calibri" w:hAnsi="Calibri" w:cs="Calibri"/>
                      <w:spacing w:val="-1"/>
                    </w:rPr>
                  </w:pPr>
                  <w:r w:rsidRPr="00B937A4">
                    <w:rPr>
                      <w:rFonts w:ascii="Calibri" w:eastAsia="Calibri" w:hAnsi="Calibri" w:cs="Calibri"/>
                      <w:spacing w:val="-1"/>
                    </w:rPr>
                    <w:t>85 - 89</w:t>
                  </w:r>
                </w:p>
              </w:tc>
              <w:tc>
                <w:tcPr>
                  <w:tcW w:w="29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EA2AFD" w14:textId="77777777" w:rsidR="00377EEC" w:rsidRPr="00B937A4" w:rsidRDefault="00377EEC" w:rsidP="00CD7E7F">
                  <w:pPr>
                    <w:tabs>
                      <w:tab w:val="left" w:pos="820"/>
                    </w:tabs>
                    <w:spacing w:line="360" w:lineRule="auto"/>
                    <w:ind w:right="268"/>
                    <w:jc w:val="center"/>
                    <w:rPr>
                      <w:rFonts w:ascii="Calibri" w:eastAsia="Calibri" w:hAnsi="Calibri" w:cs="Calibri"/>
                      <w:spacing w:val="-1"/>
                    </w:rPr>
                  </w:pPr>
                  <w:r w:rsidRPr="00B937A4">
                    <w:rPr>
                      <w:rFonts w:ascii="Calibri" w:eastAsia="Calibri" w:hAnsi="Calibri" w:cs="Calibri"/>
                      <w:spacing w:val="-1"/>
                    </w:rPr>
                    <w:t>Low Average</w:t>
                  </w:r>
                </w:p>
              </w:tc>
            </w:tr>
            <w:tr w:rsidR="00377EEC" w:rsidRPr="00B937A4" w14:paraId="728F7198" w14:textId="77777777" w:rsidTr="002740E7">
              <w:trPr>
                <w:jc w:val="center"/>
              </w:trPr>
              <w:tc>
                <w:tcPr>
                  <w:tcW w:w="2972" w:type="dxa"/>
                  <w:tcBorders>
                    <w:top w:val="single" w:sz="4" w:space="0" w:color="auto"/>
                    <w:left w:val="single" w:sz="4" w:space="0" w:color="auto"/>
                    <w:bottom w:val="single" w:sz="4" w:space="0" w:color="auto"/>
                    <w:right w:val="single" w:sz="4" w:space="0" w:color="auto"/>
                  </w:tcBorders>
                  <w:hideMark/>
                </w:tcPr>
                <w:p w14:paraId="43D035CD" w14:textId="77777777" w:rsidR="00377EEC" w:rsidRPr="00B937A4" w:rsidRDefault="00377EEC" w:rsidP="00CD7E7F">
                  <w:pPr>
                    <w:tabs>
                      <w:tab w:val="left" w:pos="820"/>
                    </w:tabs>
                    <w:spacing w:line="360" w:lineRule="auto"/>
                    <w:ind w:right="268"/>
                    <w:jc w:val="center"/>
                    <w:rPr>
                      <w:rFonts w:ascii="Calibri" w:eastAsia="Calibri" w:hAnsi="Calibri" w:cs="Calibri"/>
                      <w:spacing w:val="-1"/>
                    </w:rPr>
                  </w:pPr>
                  <w:r w:rsidRPr="00B937A4">
                    <w:rPr>
                      <w:rFonts w:ascii="Calibri" w:eastAsia="Calibri" w:hAnsi="Calibri" w:cs="Calibri"/>
                      <w:spacing w:val="-1"/>
                    </w:rPr>
                    <w:t>80 - 84</w:t>
                  </w:r>
                </w:p>
              </w:tc>
              <w:tc>
                <w:tcPr>
                  <w:tcW w:w="2973" w:type="dxa"/>
                  <w:tcBorders>
                    <w:top w:val="single" w:sz="4" w:space="0" w:color="auto"/>
                    <w:left w:val="single" w:sz="4" w:space="0" w:color="auto"/>
                    <w:bottom w:val="single" w:sz="4" w:space="0" w:color="auto"/>
                    <w:right w:val="single" w:sz="4" w:space="0" w:color="auto"/>
                  </w:tcBorders>
                  <w:hideMark/>
                </w:tcPr>
                <w:p w14:paraId="25ACD5B6" w14:textId="77777777" w:rsidR="00377EEC" w:rsidRPr="00B937A4" w:rsidRDefault="00377EEC" w:rsidP="00CD7E7F">
                  <w:pPr>
                    <w:tabs>
                      <w:tab w:val="left" w:pos="820"/>
                    </w:tabs>
                    <w:spacing w:line="360" w:lineRule="auto"/>
                    <w:ind w:right="268"/>
                    <w:jc w:val="center"/>
                    <w:rPr>
                      <w:rFonts w:ascii="Calibri" w:eastAsia="Calibri" w:hAnsi="Calibri" w:cs="Calibri"/>
                      <w:spacing w:val="-1"/>
                    </w:rPr>
                  </w:pPr>
                  <w:r w:rsidRPr="00B937A4">
                    <w:rPr>
                      <w:rFonts w:ascii="Calibri" w:eastAsia="Calibri" w:hAnsi="Calibri" w:cs="Calibri"/>
                      <w:spacing w:val="-1"/>
                    </w:rPr>
                    <w:t>Below Average</w:t>
                  </w:r>
                </w:p>
              </w:tc>
            </w:tr>
            <w:tr w:rsidR="00377EEC" w:rsidRPr="00B937A4" w14:paraId="518FCEB0" w14:textId="77777777" w:rsidTr="002740E7">
              <w:trPr>
                <w:jc w:val="center"/>
              </w:trPr>
              <w:tc>
                <w:tcPr>
                  <w:tcW w:w="2972" w:type="dxa"/>
                  <w:tcBorders>
                    <w:top w:val="single" w:sz="4" w:space="0" w:color="auto"/>
                    <w:left w:val="single" w:sz="4" w:space="0" w:color="auto"/>
                    <w:bottom w:val="single" w:sz="4" w:space="0" w:color="auto"/>
                    <w:right w:val="single" w:sz="4" w:space="0" w:color="auto"/>
                  </w:tcBorders>
                  <w:hideMark/>
                </w:tcPr>
                <w:p w14:paraId="0405C331" w14:textId="77777777" w:rsidR="00377EEC" w:rsidRPr="00B937A4" w:rsidRDefault="00377EEC" w:rsidP="00CD7E7F">
                  <w:pPr>
                    <w:tabs>
                      <w:tab w:val="left" w:pos="820"/>
                    </w:tabs>
                    <w:spacing w:line="360" w:lineRule="auto"/>
                    <w:ind w:right="268"/>
                    <w:jc w:val="center"/>
                    <w:rPr>
                      <w:rFonts w:ascii="Calibri" w:eastAsia="Calibri" w:hAnsi="Calibri" w:cs="Calibri"/>
                      <w:spacing w:val="-1"/>
                    </w:rPr>
                  </w:pPr>
                  <w:r w:rsidRPr="00B937A4">
                    <w:rPr>
                      <w:rFonts w:ascii="Calibri" w:eastAsia="Calibri" w:hAnsi="Calibri" w:cs="Calibri"/>
                      <w:spacing w:val="-1"/>
                    </w:rPr>
                    <w:t>70 - 79</w:t>
                  </w:r>
                </w:p>
              </w:tc>
              <w:tc>
                <w:tcPr>
                  <w:tcW w:w="2973" w:type="dxa"/>
                  <w:tcBorders>
                    <w:top w:val="single" w:sz="4" w:space="0" w:color="auto"/>
                    <w:left w:val="single" w:sz="4" w:space="0" w:color="auto"/>
                    <w:bottom w:val="single" w:sz="4" w:space="0" w:color="auto"/>
                    <w:right w:val="single" w:sz="4" w:space="0" w:color="auto"/>
                  </w:tcBorders>
                  <w:hideMark/>
                </w:tcPr>
                <w:p w14:paraId="6C1DE2B9" w14:textId="77777777" w:rsidR="00377EEC" w:rsidRPr="00B937A4" w:rsidRDefault="00377EEC" w:rsidP="00CD7E7F">
                  <w:pPr>
                    <w:tabs>
                      <w:tab w:val="left" w:pos="820"/>
                    </w:tabs>
                    <w:spacing w:line="360" w:lineRule="auto"/>
                    <w:ind w:right="268"/>
                    <w:jc w:val="center"/>
                    <w:rPr>
                      <w:rFonts w:ascii="Calibri" w:eastAsia="Calibri" w:hAnsi="Calibri" w:cs="Calibri"/>
                      <w:spacing w:val="-1"/>
                    </w:rPr>
                  </w:pPr>
                  <w:r w:rsidRPr="00B937A4">
                    <w:rPr>
                      <w:rFonts w:ascii="Calibri" w:eastAsia="Calibri" w:hAnsi="Calibri" w:cs="Calibri"/>
                      <w:spacing w:val="-1"/>
                    </w:rPr>
                    <w:t>Low</w:t>
                  </w:r>
                </w:p>
              </w:tc>
            </w:tr>
            <w:tr w:rsidR="00377EEC" w:rsidRPr="00B937A4" w14:paraId="26E9A7E1" w14:textId="77777777" w:rsidTr="002740E7">
              <w:trPr>
                <w:jc w:val="center"/>
              </w:trPr>
              <w:tc>
                <w:tcPr>
                  <w:tcW w:w="2972" w:type="dxa"/>
                  <w:tcBorders>
                    <w:top w:val="single" w:sz="4" w:space="0" w:color="auto"/>
                    <w:left w:val="single" w:sz="4" w:space="0" w:color="auto"/>
                    <w:bottom w:val="single" w:sz="4" w:space="0" w:color="auto"/>
                    <w:right w:val="single" w:sz="4" w:space="0" w:color="auto"/>
                  </w:tcBorders>
                  <w:hideMark/>
                </w:tcPr>
                <w:p w14:paraId="14F91CF8" w14:textId="77777777" w:rsidR="00377EEC" w:rsidRPr="00B937A4" w:rsidRDefault="00377EEC" w:rsidP="00CD7E7F">
                  <w:pPr>
                    <w:tabs>
                      <w:tab w:val="left" w:pos="820"/>
                    </w:tabs>
                    <w:spacing w:line="360" w:lineRule="auto"/>
                    <w:ind w:right="268"/>
                    <w:jc w:val="center"/>
                    <w:rPr>
                      <w:rFonts w:ascii="Calibri" w:eastAsia="Calibri" w:hAnsi="Calibri" w:cs="Calibri"/>
                      <w:spacing w:val="-1"/>
                    </w:rPr>
                  </w:pPr>
                  <w:r w:rsidRPr="00B937A4">
                    <w:rPr>
                      <w:rFonts w:ascii="Calibri" w:eastAsia="Calibri" w:hAnsi="Calibri" w:cs="Calibri"/>
                      <w:spacing w:val="-1"/>
                    </w:rPr>
                    <w:t>69 or less</w:t>
                  </w:r>
                </w:p>
              </w:tc>
              <w:tc>
                <w:tcPr>
                  <w:tcW w:w="2973" w:type="dxa"/>
                  <w:tcBorders>
                    <w:top w:val="single" w:sz="4" w:space="0" w:color="auto"/>
                    <w:left w:val="single" w:sz="4" w:space="0" w:color="auto"/>
                    <w:bottom w:val="single" w:sz="4" w:space="0" w:color="auto"/>
                    <w:right w:val="single" w:sz="4" w:space="0" w:color="auto"/>
                  </w:tcBorders>
                  <w:hideMark/>
                </w:tcPr>
                <w:p w14:paraId="33D90034" w14:textId="77777777" w:rsidR="00377EEC" w:rsidRPr="00B937A4" w:rsidRDefault="00377EEC" w:rsidP="00CD7E7F">
                  <w:pPr>
                    <w:tabs>
                      <w:tab w:val="left" w:pos="820"/>
                    </w:tabs>
                    <w:spacing w:line="360" w:lineRule="auto"/>
                    <w:ind w:right="268"/>
                    <w:jc w:val="center"/>
                    <w:rPr>
                      <w:rFonts w:ascii="Calibri" w:eastAsia="Calibri" w:hAnsi="Calibri" w:cs="Calibri"/>
                      <w:spacing w:val="-1"/>
                    </w:rPr>
                  </w:pPr>
                  <w:r w:rsidRPr="00B937A4">
                    <w:rPr>
                      <w:rFonts w:ascii="Calibri" w:eastAsia="Calibri" w:hAnsi="Calibri" w:cs="Calibri"/>
                      <w:spacing w:val="-1"/>
                    </w:rPr>
                    <w:t>Very Low</w:t>
                  </w:r>
                </w:p>
              </w:tc>
            </w:tr>
          </w:tbl>
          <w:p w14:paraId="0BD6D8CE" w14:textId="77777777" w:rsidR="00377EEC" w:rsidRDefault="00377EEC" w:rsidP="00E35E02">
            <w:pPr>
              <w:jc w:val="center"/>
              <w:rPr>
                <w:rFonts w:ascii="Calibri" w:hAnsi="Calibri" w:cs="Calibri"/>
                <w:b/>
                <w:color w:val="0070C0"/>
              </w:rPr>
            </w:pPr>
          </w:p>
          <w:p w14:paraId="02E276A9" w14:textId="77777777" w:rsidR="00C422DB" w:rsidRDefault="00C422DB" w:rsidP="00E35E02">
            <w:pPr>
              <w:jc w:val="center"/>
              <w:rPr>
                <w:rFonts w:ascii="Calibri" w:hAnsi="Calibri" w:cs="Calibri"/>
                <w:b/>
                <w:color w:val="0070C0"/>
              </w:rPr>
            </w:pPr>
          </w:p>
          <w:p w14:paraId="60FD10B9" w14:textId="77777777" w:rsidR="00623D3D" w:rsidRDefault="00623D3D" w:rsidP="00E35E02">
            <w:pPr>
              <w:jc w:val="center"/>
              <w:rPr>
                <w:rFonts w:ascii="Calibri" w:hAnsi="Calibri" w:cs="Calibri"/>
                <w:b/>
                <w:color w:val="0070C0"/>
              </w:rPr>
            </w:pPr>
          </w:p>
          <w:p w14:paraId="69E337BF" w14:textId="77777777" w:rsidR="00623D3D" w:rsidRDefault="00623D3D" w:rsidP="00E35E02">
            <w:pPr>
              <w:jc w:val="center"/>
              <w:rPr>
                <w:rFonts w:ascii="Calibri" w:hAnsi="Calibri" w:cs="Calibri"/>
                <w:b/>
                <w:color w:val="0070C0"/>
              </w:rPr>
            </w:pPr>
          </w:p>
          <w:p w14:paraId="0E84F694" w14:textId="77777777" w:rsidR="00623D3D" w:rsidRDefault="00623D3D" w:rsidP="00E35E02">
            <w:pPr>
              <w:jc w:val="center"/>
              <w:rPr>
                <w:rFonts w:ascii="Calibri" w:hAnsi="Calibri" w:cs="Calibri"/>
                <w:b/>
                <w:color w:val="0070C0"/>
              </w:rPr>
            </w:pPr>
          </w:p>
          <w:p w14:paraId="4163FA14" w14:textId="77777777" w:rsidR="00623D3D" w:rsidRDefault="00623D3D" w:rsidP="00E35E02">
            <w:pPr>
              <w:jc w:val="center"/>
              <w:rPr>
                <w:rFonts w:ascii="Calibri" w:hAnsi="Calibri" w:cs="Calibri"/>
                <w:b/>
                <w:color w:val="0070C0"/>
              </w:rPr>
            </w:pPr>
          </w:p>
          <w:p w14:paraId="7802D200" w14:textId="77777777" w:rsidR="00623D3D" w:rsidRDefault="00623D3D" w:rsidP="00E35E02">
            <w:pPr>
              <w:jc w:val="center"/>
              <w:rPr>
                <w:rFonts w:ascii="Calibri" w:hAnsi="Calibri" w:cs="Calibri"/>
                <w:b/>
                <w:color w:val="0070C0"/>
              </w:rPr>
            </w:pPr>
          </w:p>
          <w:p w14:paraId="1E2AB588" w14:textId="4C4E51C6" w:rsidR="00C422DB" w:rsidRDefault="00C422DB" w:rsidP="00E35E02">
            <w:pPr>
              <w:jc w:val="center"/>
              <w:rPr>
                <w:rFonts w:ascii="Calibri" w:hAnsi="Calibri" w:cs="Calibri"/>
                <w:b/>
                <w:color w:val="0070C0"/>
              </w:rPr>
            </w:pPr>
          </w:p>
          <w:p w14:paraId="73A40054" w14:textId="77777777" w:rsidR="008A087A" w:rsidRDefault="008A087A" w:rsidP="00E35E02">
            <w:pPr>
              <w:jc w:val="center"/>
              <w:rPr>
                <w:rFonts w:ascii="Calibri" w:hAnsi="Calibri" w:cs="Calibri"/>
                <w:b/>
                <w:color w:val="0070C0"/>
              </w:rPr>
            </w:pPr>
          </w:p>
          <w:p w14:paraId="217F2ED6" w14:textId="77777777" w:rsidR="00C422DB" w:rsidRDefault="00C422DB" w:rsidP="00E35E02">
            <w:pPr>
              <w:jc w:val="center"/>
              <w:rPr>
                <w:rFonts w:ascii="Calibri" w:hAnsi="Calibri" w:cs="Calibri"/>
                <w:b/>
                <w:color w:val="0070C0"/>
              </w:rPr>
            </w:pPr>
          </w:p>
          <w:tbl>
            <w:tblPr>
              <w:tblStyle w:val="TableGrid"/>
              <w:tblW w:w="0" w:type="auto"/>
              <w:jc w:val="center"/>
              <w:tblLayout w:type="fixed"/>
              <w:tblLook w:val="04A0" w:firstRow="1" w:lastRow="0" w:firstColumn="1" w:lastColumn="0" w:noHBand="0" w:noVBand="1"/>
            </w:tblPr>
            <w:tblGrid>
              <w:gridCol w:w="2972"/>
              <w:gridCol w:w="2972"/>
            </w:tblGrid>
            <w:tr w:rsidR="00897C8B" w:rsidRPr="00B937A4" w14:paraId="5C0E8EC2" w14:textId="77777777" w:rsidTr="002B41D4">
              <w:trPr>
                <w:jc w:val="center"/>
              </w:trPr>
              <w:tc>
                <w:tcPr>
                  <w:tcW w:w="2972" w:type="dxa"/>
                  <w:tcBorders>
                    <w:top w:val="single" w:sz="4" w:space="0" w:color="auto"/>
                    <w:left w:val="single" w:sz="4" w:space="0" w:color="auto"/>
                    <w:bottom w:val="single" w:sz="4" w:space="0" w:color="auto"/>
                    <w:right w:val="single" w:sz="4" w:space="0" w:color="auto"/>
                  </w:tcBorders>
                  <w:hideMark/>
                </w:tcPr>
                <w:p w14:paraId="14EFEF33" w14:textId="77777777" w:rsidR="00897C8B" w:rsidRPr="00B937A4" w:rsidRDefault="00897C8B" w:rsidP="00897C8B">
                  <w:pPr>
                    <w:tabs>
                      <w:tab w:val="left" w:pos="820"/>
                    </w:tabs>
                    <w:spacing w:line="360" w:lineRule="auto"/>
                    <w:ind w:right="268"/>
                    <w:jc w:val="center"/>
                    <w:rPr>
                      <w:rFonts w:ascii="Calibri" w:eastAsia="Calibri" w:hAnsi="Calibri" w:cs="Calibri"/>
                      <w:b/>
                      <w:bCs/>
                      <w:spacing w:val="-1"/>
                    </w:rPr>
                  </w:pPr>
                  <w:r w:rsidRPr="00B937A4">
                    <w:rPr>
                      <w:rFonts w:ascii="Calibri" w:eastAsia="Calibri" w:hAnsi="Calibri" w:cs="Calibri"/>
                      <w:b/>
                      <w:bCs/>
                      <w:spacing w:val="-1"/>
                    </w:rPr>
                    <w:t>Standard Score</w:t>
                  </w:r>
                </w:p>
              </w:tc>
              <w:tc>
                <w:tcPr>
                  <w:tcW w:w="2972" w:type="dxa"/>
                  <w:tcBorders>
                    <w:top w:val="single" w:sz="4" w:space="0" w:color="auto"/>
                    <w:left w:val="single" w:sz="4" w:space="0" w:color="auto"/>
                    <w:bottom w:val="single" w:sz="4" w:space="0" w:color="auto"/>
                    <w:right w:val="single" w:sz="4" w:space="0" w:color="auto"/>
                  </w:tcBorders>
                  <w:hideMark/>
                </w:tcPr>
                <w:p w14:paraId="53B82FCC" w14:textId="77777777" w:rsidR="00897C8B" w:rsidRPr="00B937A4" w:rsidRDefault="00897C8B" w:rsidP="00897C8B">
                  <w:pPr>
                    <w:tabs>
                      <w:tab w:val="left" w:pos="820"/>
                    </w:tabs>
                    <w:spacing w:line="360" w:lineRule="auto"/>
                    <w:ind w:right="268"/>
                    <w:jc w:val="center"/>
                    <w:rPr>
                      <w:rFonts w:ascii="Calibri" w:eastAsia="Calibri" w:hAnsi="Calibri" w:cs="Calibri"/>
                      <w:b/>
                      <w:bCs/>
                      <w:spacing w:val="-1"/>
                    </w:rPr>
                  </w:pPr>
                  <w:r w:rsidRPr="00B937A4">
                    <w:rPr>
                      <w:rFonts w:ascii="Calibri" w:eastAsia="Calibri" w:hAnsi="Calibri" w:cs="Calibri"/>
                      <w:b/>
                      <w:bCs/>
                      <w:spacing w:val="-1"/>
                    </w:rPr>
                    <w:t>Descriptive Ranges</w:t>
                  </w:r>
                </w:p>
              </w:tc>
            </w:tr>
            <w:tr w:rsidR="00897C8B" w:rsidRPr="00B937A4" w14:paraId="33D2A922" w14:textId="77777777" w:rsidTr="002B41D4">
              <w:trPr>
                <w:jc w:val="center"/>
              </w:trPr>
              <w:tc>
                <w:tcPr>
                  <w:tcW w:w="2972" w:type="dxa"/>
                  <w:tcBorders>
                    <w:top w:val="single" w:sz="4" w:space="0" w:color="auto"/>
                    <w:left w:val="single" w:sz="4" w:space="0" w:color="auto"/>
                    <w:bottom w:val="single" w:sz="4" w:space="0" w:color="auto"/>
                    <w:right w:val="single" w:sz="4" w:space="0" w:color="auto"/>
                  </w:tcBorders>
                  <w:hideMark/>
                </w:tcPr>
                <w:p w14:paraId="358786AA" w14:textId="77777777" w:rsidR="00897C8B" w:rsidRPr="00B937A4" w:rsidRDefault="00897C8B" w:rsidP="00897C8B">
                  <w:pPr>
                    <w:tabs>
                      <w:tab w:val="left" w:pos="820"/>
                    </w:tabs>
                    <w:spacing w:line="360" w:lineRule="auto"/>
                    <w:ind w:right="268"/>
                    <w:jc w:val="center"/>
                    <w:rPr>
                      <w:rFonts w:ascii="Calibri" w:eastAsia="Calibri" w:hAnsi="Calibri" w:cs="Calibri"/>
                      <w:spacing w:val="-1"/>
                    </w:rPr>
                  </w:pPr>
                  <w:r w:rsidRPr="00B937A4">
                    <w:rPr>
                      <w:rFonts w:ascii="Calibri" w:eastAsia="Calibri" w:hAnsi="Calibri" w:cs="Calibri"/>
                      <w:spacing w:val="-1"/>
                    </w:rPr>
                    <w:t>131 and above</w:t>
                  </w:r>
                </w:p>
              </w:tc>
              <w:tc>
                <w:tcPr>
                  <w:tcW w:w="2972" w:type="dxa"/>
                  <w:tcBorders>
                    <w:top w:val="single" w:sz="4" w:space="0" w:color="auto"/>
                    <w:left w:val="single" w:sz="4" w:space="0" w:color="auto"/>
                    <w:bottom w:val="single" w:sz="4" w:space="0" w:color="auto"/>
                    <w:right w:val="single" w:sz="4" w:space="0" w:color="auto"/>
                  </w:tcBorders>
                  <w:hideMark/>
                </w:tcPr>
                <w:p w14:paraId="2B45E799" w14:textId="77777777" w:rsidR="00897C8B" w:rsidRPr="00B937A4" w:rsidRDefault="00897C8B" w:rsidP="00897C8B">
                  <w:pPr>
                    <w:tabs>
                      <w:tab w:val="left" w:pos="820"/>
                    </w:tabs>
                    <w:spacing w:line="360" w:lineRule="auto"/>
                    <w:ind w:right="268"/>
                    <w:jc w:val="center"/>
                    <w:rPr>
                      <w:rFonts w:ascii="Calibri" w:eastAsia="Calibri" w:hAnsi="Calibri" w:cs="Calibri"/>
                      <w:spacing w:val="-1"/>
                    </w:rPr>
                  </w:pPr>
                  <w:r w:rsidRPr="00B937A4">
                    <w:rPr>
                      <w:rFonts w:ascii="Calibri" w:eastAsia="Calibri" w:hAnsi="Calibri" w:cs="Calibri"/>
                      <w:spacing w:val="-1"/>
                    </w:rPr>
                    <w:t>Well Above Average</w:t>
                  </w:r>
                </w:p>
              </w:tc>
            </w:tr>
            <w:tr w:rsidR="00897C8B" w:rsidRPr="00B937A4" w14:paraId="7ABC3E90" w14:textId="77777777" w:rsidTr="002B41D4">
              <w:trPr>
                <w:jc w:val="center"/>
              </w:trPr>
              <w:tc>
                <w:tcPr>
                  <w:tcW w:w="2972" w:type="dxa"/>
                  <w:tcBorders>
                    <w:top w:val="single" w:sz="4" w:space="0" w:color="auto"/>
                    <w:left w:val="single" w:sz="4" w:space="0" w:color="auto"/>
                    <w:bottom w:val="single" w:sz="4" w:space="0" w:color="auto"/>
                    <w:right w:val="single" w:sz="4" w:space="0" w:color="auto"/>
                  </w:tcBorders>
                  <w:hideMark/>
                </w:tcPr>
                <w:p w14:paraId="33AF3AF2" w14:textId="77777777" w:rsidR="00897C8B" w:rsidRPr="00B937A4" w:rsidRDefault="00897C8B" w:rsidP="00897C8B">
                  <w:pPr>
                    <w:tabs>
                      <w:tab w:val="left" w:pos="820"/>
                    </w:tabs>
                    <w:spacing w:line="360" w:lineRule="auto"/>
                    <w:ind w:right="268"/>
                    <w:jc w:val="center"/>
                    <w:rPr>
                      <w:rFonts w:ascii="Calibri" w:eastAsia="Calibri" w:hAnsi="Calibri" w:cs="Calibri"/>
                      <w:spacing w:val="-1"/>
                    </w:rPr>
                  </w:pPr>
                  <w:r w:rsidRPr="00B937A4">
                    <w:rPr>
                      <w:rFonts w:ascii="Calibri" w:eastAsia="Calibri" w:hAnsi="Calibri" w:cs="Calibri"/>
                      <w:spacing w:val="-1"/>
                    </w:rPr>
                    <w:t>116 - 130</w:t>
                  </w:r>
                </w:p>
              </w:tc>
              <w:tc>
                <w:tcPr>
                  <w:tcW w:w="2972" w:type="dxa"/>
                  <w:tcBorders>
                    <w:top w:val="single" w:sz="4" w:space="0" w:color="auto"/>
                    <w:left w:val="single" w:sz="4" w:space="0" w:color="auto"/>
                    <w:bottom w:val="single" w:sz="4" w:space="0" w:color="auto"/>
                    <w:right w:val="single" w:sz="4" w:space="0" w:color="auto"/>
                  </w:tcBorders>
                  <w:hideMark/>
                </w:tcPr>
                <w:p w14:paraId="6475153A" w14:textId="77777777" w:rsidR="00897C8B" w:rsidRPr="00B937A4" w:rsidRDefault="00897C8B" w:rsidP="00897C8B">
                  <w:pPr>
                    <w:tabs>
                      <w:tab w:val="left" w:pos="820"/>
                    </w:tabs>
                    <w:spacing w:line="360" w:lineRule="auto"/>
                    <w:ind w:right="268"/>
                    <w:jc w:val="center"/>
                    <w:rPr>
                      <w:rFonts w:ascii="Calibri" w:eastAsia="Calibri" w:hAnsi="Calibri" w:cs="Calibri"/>
                      <w:spacing w:val="-1"/>
                    </w:rPr>
                  </w:pPr>
                  <w:r w:rsidRPr="00B937A4">
                    <w:rPr>
                      <w:rFonts w:ascii="Calibri" w:eastAsia="Calibri" w:hAnsi="Calibri" w:cs="Calibri"/>
                      <w:spacing w:val="-1"/>
                    </w:rPr>
                    <w:t>Above Average</w:t>
                  </w:r>
                </w:p>
              </w:tc>
            </w:tr>
            <w:tr w:rsidR="00897C8B" w:rsidRPr="00B937A4" w14:paraId="10700183" w14:textId="77777777" w:rsidTr="002B41D4">
              <w:trPr>
                <w:jc w:val="center"/>
              </w:trPr>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B91B1E" w14:textId="77777777" w:rsidR="00897C8B" w:rsidRPr="00B937A4" w:rsidRDefault="00897C8B" w:rsidP="00897C8B">
                  <w:pPr>
                    <w:tabs>
                      <w:tab w:val="left" w:pos="820"/>
                    </w:tabs>
                    <w:spacing w:line="360" w:lineRule="auto"/>
                    <w:ind w:right="268"/>
                    <w:jc w:val="center"/>
                    <w:rPr>
                      <w:rFonts w:ascii="Calibri" w:eastAsia="Calibri" w:hAnsi="Calibri" w:cs="Calibri"/>
                      <w:spacing w:val="-1"/>
                    </w:rPr>
                  </w:pPr>
                  <w:r w:rsidRPr="00B937A4">
                    <w:rPr>
                      <w:rFonts w:ascii="Calibri" w:eastAsia="Calibri" w:hAnsi="Calibri" w:cs="Calibri"/>
                      <w:spacing w:val="-1"/>
                    </w:rPr>
                    <w:t>111 -115</w:t>
                  </w:r>
                </w:p>
              </w:tc>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520AAB" w14:textId="77777777" w:rsidR="00897C8B" w:rsidRPr="00B937A4" w:rsidRDefault="00897C8B" w:rsidP="00897C8B">
                  <w:pPr>
                    <w:tabs>
                      <w:tab w:val="left" w:pos="820"/>
                    </w:tabs>
                    <w:spacing w:line="360" w:lineRule="auto"/>
                    <w:ind w:right="268"/>
                    <w:jc w:val="center"/>
                    <w:rPr>
                      <w:rFonts w:ascii="Calibri" w:eastAsia="Calibri" w:hAnsi="Calibri" w:cs="Calibri"/>
                      <w:spacing w:val="-1"/>
                    </w:rPr>
                  </w:pPr>
                  <w:r w:rsidRPr="00B937A4">
                    <w:rPr>
                      <w:rFonts w:ascii="Calibri" w:eastAsia="Calibri" w:hAnsi="Calibri" w:cs="Calibri"/>
                      <w:spacing w:val="-1"/>
                    </w:rPr>
                    <w:t>High Average</w:t>
                  </w:r>
                </w:p>
              </w:tc>
            </w:tr>
            <w:tr w:rsidR="00897C8B" w:rsidRPr="00B937A4" w14:paraId="45BD5FD4" w14:textId="77777777" w:rsidTr="002B41D4">
              <w:trPr>
                <w:jc w:val="center"/>
              </w:trPr>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F6CBB1" w14:textId="77777777" w:rsidR="00897C8B" w:rsidRPr="00B937A4" w:rsidRDefault="00897C8B" w:rsidP="00897C8B">
                  <w:pPr>
                    <w:tabs>
                      <w:tab w:val="left" w:pos="820"/>
                    </w:tabs>
                    <w:spacing w:line="360" w:lineRule="auto"/>
                    <w:ind w:right="268"/>
                    <w:jc w:val="center"/>
                    <w:rPr>
                      <w:rFonts w:ascii="Calibri" w:eastAsia="Calibri" w:hAnsi="Calibri" w:cs="Calibri"/>
                      <w:spacing w:val="-1"/>
                    </w:rPr>
                  </w:pPr>
                  <w:r w:rsidRPr="00B937A4">
                    <w:rPr>
                      <w:rFonts w:ascii="Calibri" w:eastAsia="Calibri" w:hAnsi="Calibri" w:cs="Calibri"/>
                      <w:spacing w:val="-1"/>
                    </w:rPr>
                    <w:t>90 - 110</w:t>
                  </w:r>
                </w:p>
              </w:tc>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F11B9F" w14:textId="77777777" w:rsidR="00897C8B" w:rsidRPr="00B937A4" w:rsidRDefault="00897C8B" w:rsidP="00897C8B">
                  <w:pPr>
                    <w:tabs>
                      <w:tab w:val="left" w:pos="820"/>
                    </w:tabs>
                    <w:spacing w:line="360" w:lineRule="auto"/>
                    <w:ind w:right="268"/>
                    <w:jc w:val="center"/>
                    <w:rPr>
                      <w:rFonts w:ascii="Calibri" w:eastAsia="Calibri" w:hAnsi="Calibri" w:cs="Calibri"/>
                      <w:spacing w:val="-1"/>
                    </w:rPr>
                  </w:pPr>
                  <w:r w:rsidRPr="00B937A4">
                    <w:rPr>
                      <w:rFonts w:ascii="Calibri" w:eastAsia="Calibri" w:hAnsi="Calibri" w:cs="Calibri"/>
                      <w:spacing w:val="-1"/>
                    </w:rPr>
                    <w:t>Mid Average</w:t>
                  </w:r>
                </w:p>
              </w:tc>
            </w:tr>
            <w:tr w:rsidR="00897C8B" w:rsidRPr="00B937A4" w14:paraId="34AEACBF" w14:textId="77777777" w:rsidTr="002B41D4">
              <w:trPr>
                <w:jc w:val="center"/>
              </w:trPr>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122348" w14:textId="77777777" w:rsidR="00897C8B" w:rsidRPr="00B937A4" w:rsidRDefault="00897C8B" w:rsidP="00897C8B">
                  <w:pPr>
                    <w:tabs>
                      <w:tab w:val="left" w:pos="820"/>
                    </w:tabs>
                    <w:spacing w:line="360" w:lineRule="auto"/>
                    <w:ind w:right="268"/>
                    <w:jc w:val="center"/>
                    <w:rPr>
                      <w:rFonts w:ascii="Calibri" w:eastAsia="Calibri" w:hAnsi="Calibri" w:cs="Calibri"/>
                      <w:spacing w:val="-1"/>
                    </w:rPr>
                  </w:pPr>
                  <w:r w:rsidRPr="00B937A4">
                    <w:rPr>
                      <w:rFonts w:ascii="Calibri" w:eastAsia="Calibri" w:hAnsi="Calibri" w:cs="Calibri"/>
                      <w:spacing w:val="-1"/>
                    </w:rPr>
                    <w:t>85 - 89</w:t>
                  </w:r>
                </w:p>
              </w:tc>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E03DC7" w14:textId="77777777" w:rsidR="00897C8B" w:rsidRPr="00B937A4" w:rsidRDefault="00897C8B" w:rsidP="00897C8B">
                  <w:pPr>
                    <w:tabs>
                      <w:tab w:val="left" w:pos="820"/>
                    </w:tabs>
                    <w:spacing w:line="360" w:lineRule="auto"/>
                    <w:ind w:right="268"/>
                    <w:jc w:val="center"/>
                    <w:rPr>
                      <w:rFonts w:ascii="Calibri" w:eastAsia="Calibri" w:hAnsi="Calibri" w:cs="Calibri"/>
                      <w:spacing w:val="-1"/>
                    </w:rPr>
                  </w:pPr>
                  <w:r w:rsidRPr="00B937A4">
                    <w:rPr>
                      <w:rFonts w:ascii="Calibri" w:eastAsia="Calibri" w:hAnsi="Calibri" w:cs="Calibri"/>
                      <w:spacing w:val="-1"/>
                    </w:rPr>
                    <w:t>Low Average</w:t>
                  </w:r>
                </w:p>
              </w:tc>
            </w:tr>
            <w:tr w:rsidR="00897C8B" w:rsidRPr="00B937A4" w14:paraId="457317F9" w14:textId="77777777" w:rsidTr="002B41D4">
              <w:trPr>
                <w:jc w:val="center"/>
              </w:trPr>
              <w:tc>
                <w:tcPr>
                  <w:tcW w:w="2972" w:type="dxa"/>
                  <w:tcBorders>
                    <w:top w:val="single" w:sz="4" w:space="0" w:color="auto"/>
                    <w:left w:val="single" w:sz="4" w:space="0" w:color="auto"/>
                    <w:bottom w:val="single" w:sz="4" w:space="0" w:color="auto"/>
                    <w:right w:val="single" w:sz="4" w:space="0" w:color="auto"/>
                  </w:tcBorders>
                  <w:hideMark/>
                </w:tcPr>
                <w:p w14:paraId="2C25F0BB" w14:textId="77777777" w:rsidR="00897C8B" w:rsidRPr="00B937A4" w:rsidRDefault="00897C8B" w:rsidP="00897C8B">
                  <w:pPr>
                    <w:tabs>
                      <w:tab w:val="left" w:pos="820"/>
                    </w:tabs>
                    <w:spacing w:line="360" w:lineRule="auto"/>
                    <w:ind w:right="268"/>
                    <w:jc w:val="center"/>
                    <w:rPr>
                      <w:rFonts w:ascii="Calibri" w:eastAsia="Calibri" w:hAnsi="Calibri" w:cs="Calibri"/>
                      <w:spacing w:val="-1"/>
                    </w:rPr>
                  </w:pPr>
                  <w:r w:rsidRPr="00B937A4">
                    <w:rPr>
                      <w:rFonts w:ascii="Calibri" w:eastAsia="Calibri" w:hAnsi="Calibri" w:cs="Calibri"/>
                      <w:spacing w:val="-1"/>
                    </w:rPr>
                    <w:t>70 - 84</w:t>
                  </w:r>
                </w:p>
              </w:tc>
              <w:tc>
                <w:tcPr>
                  <w:tcW w:w="2972" w:type="dxa"/>
                  <w:tcBorders>
                    <w:top w:val="single" w:sz="4" w:space="0" w:color="auto"/>
                    <w:left w:val="single" w:sz="4" w:space="0" w:color="auto"/>
                    <w:bottom w:val="single" w:sz="4" w:space="0" w:color="auto"/>
                    <w:right w:val="single" w:sz="4" w:space="0" w:color="auto"/>
                  </w:tcBorders>
                  <w:hideMark/>
                </w:tcPr>
                <w:p w14:paraId="46910B80" w14:textId="77777777" w:rsidR="00897C8B" w:rsidRPr="00B937A4" w:rsidRDefault="00897C8B" w:rsidP="00897C8B">
                  <w:pPr>
                    <w:tabs>
                      <w:tab w:val="left" w:pos="820"/>
                    </w:tabs>
                    <w:spacing w:line="360" w:lineRule="auto"/>
                    <w:ind w:right="268"/>
                    <w:jc w:val="center"/>
                    <w:rPr>
                      <w:rFonts w:ascii="Calibri" w:eastAsia="Calibri" w:hAnsi="Calibri" w:cs="Calibri"/>
                      <w:spacing w:val="-1"/>
                    </w:rPr>
                  </w:pPr>
                  <w:r w:rsidRPr="00B937A4">
                    <w:rPr>
                      <w:rFonts w:ascii="Calibri" w:eastAsia="Calibri" w:hAnsi="Calibri" w:cs="Calibri"/>
                      <w:spacing w:val="-1"/>
                    </w:rPr>
                    <w:t>Below Average</w:t>
                  </w:r>
                </w:p>
              </w:tc>
            </w:tr>
            <w:tr w:rsidR="00897C8B" w:rsidRPr="00B937A4" w14:paraId="0C0AE564" w14:textId="77777777" w:rsidTr="002B41D4">
              <w:trPr>
                <w:jc w:val="center"/>
              </w:trPr>
              <w:tc>
                <w:tcPr>
                  <w:tcW w:w="2972" w:type="dxa"/>
                  <w:tcBorders>
                    <w:top w:val="single" w:sz="4" w:space="0" w:color="auto"/>
                    <w:left w:val="single" w:sz="4" w:space="0" w:color="auto"/>
                    <w:bottom w:val="single" w:sz="4" w:space="0" w:color="auto"/>
                    <w:right w:val="single" w:sz="4" w:space="0" w:color="auto"/>
                  </w:tcBorders>
                  <w:hideMark/>
                </w:tcPr>
                <w:p w14:paraId="6B6B8991" w14:textId="77777777" w:rsidR="00897C8B" w:rsidRPr="00B937A4" w:rsidRDefault="00897C8B" w:rsidP="00897C8B">
                  <w:pPr>
                    <w:tabs>
                      <w:tab w:val="left" w:pos="820"/>
                    </w:tabs>
                    <w:spacing w:line="360" w:lineRule="auto"/>
                    <w:ind w:right="268"/>
                    <w:jc w:val="center"/>
                    <w:rPr>
                      <w:rFonts w:ascii="Calibri" w:eastAsia="Calibri" w:hAnsi="Calibri" w:cs="Calibri"/>
                      <w:spacing w:val="-1"/>
                    </w:rPr>
                  </w:pPr>
                  <w:r w:rsidRPr="00B937A4">
                    <w:rPr>
                      <w:rFonts w:ascii="Calibri" w:eastAsia="Calibri" w:hAnsi="Calibri" w:cs="Calibri"/>
                      <w:spacing w:val="-1"/>
                    </w:rPr>
                    <w:t>69 or less</w:t>
                  </w:r>
                </w:p>
              </w:tc>
              <w:tc>
                <w:tcPr>
                  <w:tcW w:w="2972" w:type="dxa"/>
                  <w:tcBorders>
                    <w:top w:val="single" w:sz="4" w:space="0" w:color="auto"/>
                    <w:left w:val="single" w:sz="4" w:space="0" w:color="auto"/>
                    <w:bottom w:val="single" w:sz="4" w:space="0" w:color="auto"/>
                    <w:right w:val="single" w:sz="4" w:space="0" w:color="auto"/>
                  </w:tcBorders>
                  <w:hideMark/>
                </w:tcPr>
                <w:p w14:paraId="17895EEA" w14:textId="77777777" w:rsidR="00897C8B" w:rsidRPr="00B937A4" w:rsidRDefault="00897C8B" w:rsidP="00897C8B">
                  <w:pPr>
                    <w:tabs>
                      <w:tab w:val="left" w:pos="820"/>
                    </w:tabs>
                    <w:spacing w:line="360" w:lineRule="auto"/>
                    <w:ind w:right="268"/>
                    <w:jc w:val="center"/>
                    <w:rPr>
                      <w:rFonts w:ascii="Calibri" w:eastAsia="Calibri" w:hAnsi="Calibri" w:cs="Calibri"/>
                      <w:spacing w:val="-1"/>
                    </w:rPr>
                  </w:pPr>
                  <w:r w:rsidRPr="00B937A4">
                    <w:rPr>
                      <w:rFonts w:ascii="Calibri" w:eastAsia="Calibri" w:hAnsi="Calibri" w:cs="Calibri"/>
                      <w:spacing w:val="-1"/>
                    </w:rPr>
                    <w:t>Well Below Average</w:t>
                  </w:r>
                </w:p>
              </w:tc>
            </w:tr>
            <w:bookmarkEnd w:id="92"/>
          </w:tbl>
          <w:p w14:paraId="7861910A" w14:textId="77777777" w:rsidR="00377EEC" w:rsidRDefault="00377EEC" w:rsidP="00F06A3E">
            <w:pPr>
              <w:rPr>
                <w:rFonts w:ascii="Calibri" w:hAnsi="Calibri" w:cs="Calibri"/>
                <w:b/>
                <w:color w:val="0070C0"/>
              </w:rPr>
            </w:pPr>
          </w:p>
          <w:p w14:paraId="3275A0D4" w14:textId="77777777" w:rsidR="00275710" w:rsidRPr="0096701A" w:rsidRDefault="00275710" w:rsidP="00D00D94">
            <w:pPr>
              <w:pStyle w:val="Boxheading1"/>
              <w:rPr>
                <w:color w:val="008B9E"/>
              </w:rPr>
            </w:pPr>
            <w:r w:rsidRPr="0096701A">
              <w:rPr>
                <w:color w:val="008B9E"/>
              </w:rPr>
              <w:t>Appendix 2: Summary Table of Test Results</w:t>
            </w:r>
          </w:p>
          <w:p w14:paraId="65A7AD2B" w14:textId="2A8787DF" w:rsidR="00275710" w:rsidRPr="00BE094C" w:rsidRDefault="00275710" w:rsidP="00E35E02">
            <w:pPr>
              <w:jc w:val="center"/>
              <w:rPr>
                <w:rFonts w:ascii="Calibri" w:hAnsi="Calibri" w:cs="Calibri"/>
              </w:rPr>
            </w:pPr>
            <w:r w:rsidRPr="00BE094C">
              <w:rPr>
                <w:rFonts w:ascii="Calibri" w:hAnsi="Calibri" w:cs="Calibri"/>
                <w:b/>
              </w:rPr>
              <w:t>1</w:t>
            </w:r>
            <w:r w:rsidR="005F056C">
              <w:rPr>
                <w:rFonts w:ascii="Calibri" w:hAnsi="Calibri" w:cs="Calibri"/>
                <w:b/>
              </w:rPr>
              <w:t>-2</w:t>
            </w:r>
            <w:r w:rsidRPr="00BE094C">
              <w:rPr>
                <w:rFonts w:ascii="Calibri" w:hAnsi="Calibri" w:cs="Calibri"/>
                <w:b/>
              </w:rPr>
              <w:t xml:space="preserve"> page</w:t>
            </w:r>
            <w:r w:rsidR="005F056C">
              <w:rPr>
                <w:rFonts w:ascii="Calibri" w:hAnsi="Calibri" w:cs="Calibri"/>
                <w:b/>
              </w:rPr>
              <w:t>s</w:t>
            </w:r>
            <w:r w:rsidRPr="00BE094C">
              <w:rPr>
                <w:rFonts w:ascii="Calibri" w:hAnsi="Calibri" w:cs="Calibri"/>
                <w:b/>
              </w:rPr>
              <w:t xml:space="preserve"> </w:t>
            </w:r>
          </w:p>
          <w:p w14:paraId="6CAB47C0" w14:textId="77777777" w:rsidR="00275710" w:rsidRPr="00BE094C" w:rsidRDefault="00275710" w:rsidP="00E35E02">
            <w:pPr>
              <w:rPr>
                <w:rFonts w:ascii="Calibri" w:hAnsi="Calibri" w:cs="Calibri"/>
                <w:highlight w:val="yellow"/>
              </w:rPr>
            </w:pPr>
          </w:p>
          <w:p w14:paraId="01EC77A1" w14:textId="7192057A" w:rsidR="00275710" w:rsidRPr="00BE094C" w:rsidRDefault="00275710" w:rsidP="00E35E02">
            <w:pPr>
              <w:ind w:left="284"/>
              <w:rPr>
                <w:rFonts w:ascii="Calibri" w:hAnsi="Calibri" w:cs="Calibri"/>
              </w:rPr>
            </w:pPr>
            <w:r w:rsidRPr="00BE094C">
              <w:rPr>
                <w:rFonts w:ascii="Calibri" w:hAnsi="Calibri" w:cs="Calibri"/>
              </w:rPr>
              <w:t xml:space="preserve">Assessment scores should be reported under the name of each test battery used (All subtests used should be reported </w:t>
            </w:r>
            <w:r w:rsidRPr="00B406EE">
              <w:rPr>
                <w:rFonts w:ascii="Calibri" w:hAnsi="Calibri" w:cs="Calibri"/>
                <w:b/>
              </w:rPr>
              <w:t>and</w:t>
            </w:r>
            <w:r w:rsidRPr="00BE094C">
              <w:rPr>
                <w:rFonts w:ascii="Calibri" w:hAnsi="Calibri" w:cs="Calibri"/>
              </w:rPr>
              <w:t xml:space="preserve"> </w:t>
            </w:r>
            <w:r w:rsidR="00B406EE">
              <w:rPr>
                <w:rFonts w:ascii="Calibri" w:hAnsi="Calibri" w:cs="Calibri"/>
              </w:rPr>
              <w:t xml:space="preserve">relevant/useful </w:t>
            </w:r>
            <w:r w:rsidRPr="00BE094C">
              <w:rPr>
                <w:rFonts w:ascii="Calibri" w:hAnsi="Calibri" w:cs="Calibri"/>
              </w:rPr>
              <w:t>composites/indexes)</w:t>
            </w:r>
            <w:r w:rsidR="00EA575F">
              <w:rPr>
                <w:rFonts w:ascii="Calibri" w:hAnsi="Calibri" w:cs="Calibri"/>
              </w:rPr>
              <w:t>.</w:t>
            </w:r>
          </w:p>
          <w:p w14:paraId="67B61E19" w14:textId="77777777" w:rsidR="00275710" w:rsidRPr="00BE094C" w:rsidRDefault="00275710" w:rsidP="00E35E02">
            <w:pPr>
              <w:ind w:left="284"/>
              <w:rPr>
                <w:rFonts w:ascii="Calibri" w:hAnsi="Calibri" w:cs="Calibri"/>
                <w:highlight w:val="yellow"/>
              </w:rPr>
            </w:pPr>
          </w:p>
          <w:p w14:paraId="50AD9148" w14:textId="502876E7" w:rsidR="00275710" w:rsidRPr="00BE094C" w:rsidRDefault="00275710" w:rsidP="00E35E02">
            <w:pPr>
              <w:ind w:left="284"/>
              <w:rPr>
                <w:rFonts w:ascii="Calibri" w:hAnsi="Calibri" w:cs="Calibri"/>
              </w:rPr>
            </w:pPr>
            <w:commentRangeStart w:id="94"/>
            <w:r w:rsidRPr="00BE094C">
              <w:rPr>
                <w:rFonts w:ascii="Calibri" w:hAnsi="Calibri" w:cs="Calibri"/>
              </w:rPr>
              <w:t>Report scores in a consistent format</w:t>
            </w:r>
            <w:commentRangeEnd w:id="94"/>
            <w:r w:rsidR="000A1EAA">
              <w:rPr>
                <w:rStyle w:val="CommentReference"/>
              </w:rPr>
              <w:commentReference w:id="94"/>
            </w:r>
            <w:r w:rsidR="005D3B2E">
              <w:rPr>
                <w:rFonts w:ascii="Calibri" w:hAnsi="Calibri" w:cs="Calibri"/>
              </w:rPr>
              <w:t xml:space="preserve"> [AG9</w:t>
            </w:r>
            <w:r w:rsidR="00F166F1">
              <w:rPr>
                <w:rFonts w:ascii="Calibri" w:hAnsi="Calibri" w:cs="Calibri"/>
              </w:rPr>
              <w:t>0</w:t>
            </w:r>
            <w:r w:rsidR="005D3B2E">
              <w:rPr>
                <w:rFonts w:ascii="Calibri" w:hAnsi="Calibri" w:cs="Calibri"/>
              </w:rPr>
              <w:t>]:</w:t>
            </w:r>
          </w:p>
          <w:p w14:paraId="2DAB4CBA" w14:textId="77777777" w:rsidR="00275710" w:rsidRPr="00BE094C" w:rsidRDefault="00275710" w:rsidP="00E35E02">
            <w:pPr>
              <w:rPr>
                <w:rFonts w:ascii="Calibri" w:hAnsi="Calibri" w:cs="Calibri"/>
              </w:rPr>
            </w:pPr>
          </w:p>
          <w:p w14:paraId="1FAB3FAF" w14:textId="1401E30B" w:rsidR="00275710" w:rsidRPr="007277A0" w:rsidRDefault="00275710" w:rsidP="00667560">
            <w:pPr>
              <w:pStyle w:val="ListParagraph"/>
              <w:numPr>
                <w:ilvl w:val="0"/>
                <w:numId w:val="35"/>
              </w:numPr>
              <w:spacing w:line="240" w:lineRule="atLeast"/>
              <w:ind w:left="714" w:hanging="357"/>
              <w:rPr>
                <w:rFonts w:ascii="Calibri" w:hAnsi="Calibri" w:cs="Calibri"/>
              </w:rPr>
            </w:pPr>
            <w:r w:rsidRPr="007277A0">
              <w:rPr>
                <w:rFonts w:ascii="Calibri" w:hAnsi="Calibri" w:cs="Calibri"/>
              </w:rPr>
              <w:t>As standard scores with a mean of 100 and standard deviation of 15. Use a psychometric conversion table if standard scores in this format are not available in the test manual.</w:t>
            </w:r>
          </w:p>
          <w:p w14:paraId="07B6D453" w14:textId="59FAAB2E" w:rsidR="00275710" w:rsidRPr="007277A0" w:rsidRDefault="00275710" w:rsidP="00667560">
            <w:pPr>
              <w:pStyle w:val="ListParagraph"/>
              <w:numPr>
                <w:ilvl w:val="0"/>
                <w:numId w:val="35"/>
              </w:numPr>
              <w:spacing w:line="240" w:lineRule="atLeast"/>
              <w:ind w:left="714" w:hanging="357"/>
              <w:rPr>
                <w:rFonts w:ascii="Calibri" w:hAnsi="Calibri" w:cs="Calibri"/>
              </w:rPr>
            </w:pPr>
            <w:r w:rsidRPr="007277A0">
              <w:rPr>
                <w:rFonts w:ascii="Calibri" w:hAnsi="Calibri" w:cs="Calibri"/>
              </w:rPr>
              <w:t xml:space="preserve">Include subtest scores </w:t>
            </w:r>
            <w:commentRangeStart w:id="95"/>
            <w:r w:rsidRPr="007277A0">
              <w:rPr>
                <w:rFonts w:ascii="Calibri" w:hAnsi="Calibri" w:cs="Calibri"/>
              </w:rPr>
              <w:t xml:space="preserve">and composite/index scores </w:t>
            </w:r>
            <w:commentRangeEnd w:id="95"/>
            <w:r w:rsidR="00A85180" w:rsidRPr="00BE094C">
              <w:rPr>
                <w:rStyle w:val="CommentReference"/>
                <w:rFonts w:ascii="Calibri" w:hAnsi="Calibri" w:cs="Calibri"/>
              </w:rPr>
              <w:commentReference w:id="95"/>
            </w:r>
            <w:r w:rsidR="005D3B2E">
              <w:rPr>
                <w:rFonts w:ascii="Calibri" w:hAnsi="Calibri" w:cs="Calibri"/>
              </w:rPr>
              <w:t>[AG9</w:t>
            </w:r>
            <w:r w:rsidR="00532F09">
              <w:rPr>
                <w:rFonts w:ascii="Calibri" w:hAnsi="Calibri" w:cs="Calibri"/>
              </w:rPr>
              <w:t>1</w:t>
            </w:r>
            <w:r w:rsidR="005D3B2E">
              <w:rPr>
                <w:rFonts w:ascii="Calibri" w:hAnsi="Calibri" w:cs="Calibri"/>
              </w:rPr>
              <w:t>].</w:t>
            </w:r>
          </w:p>
          <w:p w14:paraId="0BFC2D07" w14:textId="5DDADB7F" w:rsidR="00275710" w:rsidRPr="007277A0" w:rsidRDefault="00275710" w:rsidP="00667560">
            <w:pPr>
              <w:pStyle w:val="ListParagraph"/>
              <w:numPr>
                <w:ilvl w:val="0"/>
                <w:numId w:val="35"/>
              </w:numPr>
              <w:spacing w:line="240" w:lineRule="atLeast"/>
              <w:ind w:left="714" w:hanging="357"/>
              <w:rPr>
                <w:rFonts w:ascii="Calibri" w:hAnsi="Calibri" w:cs="Calibri"/>
              </w:rPr>
            </w:pPr>
            <w:r w:rsidRPr="007277A0">
              <w:rPr>
                <w:rFonts w:ascii="Calibri" w:hAnsi="Calibri" w:cs="Calibri"/>
              </w:rPr>
              <w:t xml:space="preserve">Percentile scores are not mandatory. </w:t>
            </w:r>
          </w:p>
          <w:p w14:paraId="645813D9" w14:textId="5BC25433" w:rsidR="00275710" w:rsidRPr="007277A0" w:rsidRDefault="00275710" w:rsidP="00667560">
            <w:pPr>
              <w:pStyle w:val="ListParagraph"/>
              <w:numPr>
                <w:ilvl w:val="0"/>
                <w:numId w:val="35"/>
              </w:numPr>
              <w:spacing w:line="240" w:lineRule="atLeast"/>
              <w:ind w:left="714" w:hanging="357"/>
              <w:rPr>
                <w:rFonts w:ascii="Calibri" w:hAnsi="Calibri" w:cs="Calibri"/>
              </w:rPr>
            </w:pPr>
            <w:r w:rsidRPr="007277A0">
              <w:rPr>
                <w:rFonts w:ascii="Calibri" w:hAnsi="Calibri" w:cs="Calibri"/>
              </w:rPr>
              <w:t>Include c</w:t>
            </w:r>
            <w:commentRangeStart w:id="96"/>
            <w:r w:rsidRPr="007277A0">
              <w:rPr>
                <w:rFonts w:ascii="Calibri" w:hAnsi="Calibri" w:cs="Calibri"/>
              </w:rPr>
              <w:t>onfidence intervals</w:t>
            </w:r>
            <w:commentRangeEnd w:id="96"/>
            <w:r w:rsidR="00A85180" w:rsidRPr="00BE094C">
              <w:rPr>
                <w:rStyle w:val="CommentReference"/>
                <w:rFonts w:ascii="Calibri" w:hAnsi="Calibri" w:cs="Calibri"/>
              </w:rPr>
              <w:commentReference w:id="96"/>
            </w:r>
            <w:r w:rsidR="005D3B2E">
              <w:rPr>
                <w:rFonts w:ascii="Calibri" w:hAnsi="Calibri" w:cs="Calibri"/>
              </w:rPr>
              <w:t xml:space="preserve"> [AG9</w:t>
            </w:r>
            <w:r w:rsidR="00532F09">
              <w:rPr>
                <w:rFonts w:ascii="Calibri" w:hAnsi="Calibri" w:cs="Calibri"/>
              </w:rPr>
              <w:t>2</w:t>
            </w:r>
            <w:r w:rsidR="005D3B2E">
              <w:rPr>
                <w:rFonts w:ascii="Calibri" w:hAnsi="Calibri" w:cs="Calibri"/>
              </w:rPr>
              <w:t xml:space="preserve">] </w:t>
            </w:r>
            <w:r w:rsidRPr="007277A0">
              <w:rPr>
                <w:rFonts w:ascii="Calibri" w:hAnsi="Calibri" w:cs="Calibri"/>
              </w:rPr>
              <w:t xml:space="preserve">to indicate the degree of uncertainty associated with a given test result. </w:t>
            </w:r>
          </w:p>
          <w:p w14:paraId="21FE4F6A" w14:textId="77777777" w:rsidR="00275710" w:rsidRPr="007277A0" w:rsidRDefault="00275710" w:rsidP="00E35E02">
            <w:pPr>
              <w:rPr>
                <w:rFonts w:ascii="Calibri" w:hAnsi="Calibri" w:cs="Calibri"/>
                <w:color w:val="0070C0"/>
              </w:rPr>
            </w:pPr>
          </w:p>
          <w:p w14:paraId="34395858" w14:textId="77777777" w:rsidR="00275710" w:rsidRPr="0096701A" w:rsidRDefault="00275710" w:rsidP="00D00D94">
            <w:pPr>
              <w:pStyle w:val="Boxheading1"/>
              <w:rPr>
                <w:color w:val="008B9E"/>
              </w:rPr>
            </w:pPr>
            <w:r w:rsidRPr="0096701A">
              <w:rPr>
                <w:color w:val="008B9E"/>
              </w:rPr>
              <w:t>Appendix 3: Definition(s) of SpLD(s) as applicable</w:t>
            </w:r>
          </w:p>
          <w:p w14:paraId="16FF02B6" w14:textId="02CE46BB" w:rsidR="00275710" w:rsidRPr="00BE094C" w:rsidRDefault="00275710" w:rsidP="00E35E02">
            <w:pPr>
              <w:jc w:val="center"/>
              <w:rPr>
                <w:rFonts w:ascii="Calibri" w:hAnsi="Calibri" w:cs="Calibri"/>
                <w:b/>
              </w:rPr>
            </w:pPr>
            <w:r w:rsidRPr="00BE094C">
              <w:rPr>
                <w:rFonts w:ascii="Calibri" w:hAnsi="Calibri" w:cs="Calibri"/>
                <w:b/>
              </w:rPr>
              <w:t>1</w:t>
            </w:r>
            <w:r w:rsidR="00736C74">
              <w:rPr>
                <w:rFonts w:ascii="Calibri" w:hAnsi="Calibri" w:cs="Calibri"/>
                <w:b/>
              </w:rPr>
              <w:t>-2</w:t>
            </w:r>
            <w:r w:rsidRPr="00BE094C">
              <w:rPr>
                <w:rFonts w:ascii="Calibri" w:hAnsi="Calibri" w:cs="Calibri"/>
                <w:b/>
              </w:rPr>
              <w:t xml:space="preserve"> page</w:t>
            </w:r>
            <w:r w:rsidR="00736C74">
              <w:rPr>
                <w:rFonts w:ascii="Calibri" w:hAnsi="Calibri" w:cs="Calibri"/>
                <w:b/>
              </w:rPr>
              <w:t>s</w:t>
            </w:r>
          </w:p>
          <w:p w14:paraId="5017B252" w14:textId="77777777" w:rsidR="00275710" w:rsidRPr="00BE094C" w:rsidRDefault="00275710" w:rsidP="00E35E02">
            <w:pPr>
              <w:rPr>
                <w:rFonts w:ascii="Calibri" w:hAnsi="Calibri" w:cs="Calibri"/>
                <w:highlight w:val="yellow"/>
              </w:rPr>
            </w:pPr>
          </w:p>
          <w:p w14:paraId="3820C217" w14:textId="07AACFDD" w:rsidR="00275710" w:rsidRPr="00BE094C" w:rsidRDefault="00275710" w:rsidP="00E35E02">
            <w:pPr>
              <w:ind w:left="284"/>
              <w:rPr>
                <w:rFonts w:ascii="Calibri" w:hAnsi="Calibri" w:cs="Calibri"/>
              </w:rPr>
            </w:pPr>
            <w:r w:rsidRPr="00BE094C">
              <w:rPr>
                <w:rFonts w:ascii="Calibri" w:hAnsi="Calibri" w:cs="Calibri"/>
              </w:rPr>
              <w:t xml:space="preserve">In identifying a SpLD, </w:t>
            </w:r>
            <w:commentRangeStart w:id="97"/>
            <w:r w:rsidR="00E54ADB" w:rsidRPr="00BF05EB">
              <w:rPr>
                <w:rFonts w:ascii="Calibri" w:hAnsi="Calibri" w:cs="Calibri"/>
              </w:rPr>
              <w:t>provide the definition and its reference details here</w:t>
            </w:r>
            <w:commentRangeEnd w:id="97"/>
            <w:r w:rsidR="005D3B2E">
              <w:rPr>
                <w:rFonts w:ascii="Calibri" w:hAnsi="Calibri" w:cs="Calibri"/>
              </w:rPr>
              <w:t xml:space="preserve"> </w:t>
            </w:r>
            <w:r w:rsidR="00A85180" w:rsidRPr="00BF05EB">
              <w:rPr>
                <w:rStyle w:val="CommentReference"/>
                <w:rFonts w:ascii="Calibri" w:hAnsi="Calibri" w:cs="Calibri"/>
              </w:rPr>
              <w:commentReference w:id="97"/>
            </w:r>
            <w:r w:rsidR="005D3B2E">
              <w:rPr>
                <w:rFonts w:ascii="Calibri" w:hAnsi="Calibri" w:cs="Calibri"/>
              </w:rPr>
              <w:t>[AG9</w:t>
            </w:r>
            <w:r w:rsidR="00E77D73">
              <w:rPr>
                <w:rFonts w:ascii="Calibri" w:hAnsi="Calibri" w:cs="Calibri"/>
              </w:rPr>
              <w:t>3</w:t>
            </w:r>
            <w:r w:rsidR="005D3B2E">
              <w:rPr>
                <w:rFonts w:ascii="Calibri" w:hAnsi="Calibri" w:cs="Calibri"/>
              </w:rPr>
              <w:t>].</w:t>
            </w:r>
          </w:p>
          <w:p w14:paraId="5BC2BF13" w14:textId="77777777" w:rsidR="00275710" w:rsidRPr="007277A0" w:rsidRDefault="00275710" w:rsidP="00E35E02">
            <w:pPr>
              <w:rPr>
                <w:rFonts w:ascii="Calibri" w:hAnsi="Calibri" w:cs="Calibri"/>
                <w:color w:val="0070C0"/>
              </w:rPr>
            </w:pPr>
            <w:r w:rsidRPr="00BE094C">
              <w:rPr>
                <w:rFonts w:ascii="Calibri" w:hAnsi="Calibri" w:cs="Calibri"/>
              </w:rPr>
              <w:t xml:space="preserve">   </w:t>
            </w:r>
          </w:p>
          <w:p w14:paraId="59292A1F" w14:textId="42AF747E" w:rsidR="00275710" w:rsidRPr="0096701A" w:rsidRDefault="00275710" w:rsidP="00D00D94">
            <w:pPr>
              <w:pStyle w:val="Boxheading1"/>
              <w:rPr>
                <w:color w:val="008B9E"/>
              </w:rPr>
            </w:pPr>
            <w:r w:rsidRPr="0096701A">
              <w:rPr>
                <w:color w:val="008B9E"/>
              </w:rPr>
              <w:t>Appendix 4: Test References and Descriptors</w:t>
            </w:r>
          </w:p>
          <w:p w14:paraId="1B41C885" w14:textId="77777777" w:rsidR="00275710" w:rsidRPr="00BE094C" w:rsidRDefault="00275710" w:rsidP="00E35E02">
            <w:pPr>
              <w:jc w:val="center"/>
              <w:rPr>
                <w:rFonts w:ascii="Calibri" w:hAnsi="Calibri" w:cs="Calibri"/>
                <w:b/>
              </w:rPr>
            </w:pPr>
            <w:r w:rsidRPr="00BE094C">
              <w:rPr>
                <w:rFonts w:ascii="Calibri" w:hAnsi="Calibri" w:cs="Calibri"/>
                <w:b/>
              </w:rPr>
              <w:t>1-2 pages only</w:t>
            </w:r>
          </w:p>
          <w:p w14:paraId="45B66750" w14:textId="77777777" w:rsidR="00275710" w:rsidRPr="00BE094C" w:rsidRDefault="00275710" w:rsidP="00E35E02">
            <w:pPr>
              <w:rPr>
                <w:rFonts w:ascii="Calibri" w:hAnsi="Calibri" w:cs="Calibri"/>
              </w:rPr>
            </w:pPr>
          </w:p>
          <w:p w14:paraId="5F7CB5F0" w14:textId="45112998" w:rsidR="00FA467F" w:rsidRDefault="00275710" w:rsidP="00E35E02">
            <w:pPr>
              <w:ind w:left="284"/>
              <w:rPr>
                <w:rFonts w:ascii="Calibri" w:hAnsi="Calibri" w:cs="Calibri"/>
              </w:rPr>
            </w:pPr>
            <w:r w:rsidRPr="00BE094C">
              <w:rPr>
                <w:rFonts w:ascii="Calibri" w:hAnsi="Calibri" w:cs="Calibri"/>
              </w:rPr>
              <w:t>In an accessible format, fully reference</w:t>
            </w:r>
            <w:r w:rsidR="00542044">
              <w:rPr>
                <w:rFonts w:ascii="Calibri" w:hAnsi="Calibri" w:cs="Calibri"/>
              </w:rPr>
              <w:t xml:space="preserve">d, </w:t>
            </w:r>
            <w:r w:rsidR="00542044" w:rsidRPr="00EA6E97">
              <w:rPr>
                <w:rFonts w:ascii="Calibri" w:hAnsi="Calibri" w:cs="Calibri"/>
              </w:rPr>
              <w:t>presented in the same order as the Summary Table of Test Results.</w:t>
            </w:r>
            <w:r w:rsidR="00542044">
              <w:rPr>
                <w:rFonts w:ascii="Calibri" w:hAnsi="Calibri" w:cs="Calibri"/>
              </w:rPr>
              <w:t xml:space="preserve"> </w:t>
            </w:r>
            <w:commentRangeStart w:id="98"/>
            <w:r w:rsidR="00542044">
              <w:rPr>
                <w:rFonts w:ascii="Calibri" w:hAnsi="Calibri" w:cs="Calibri"/>
              </w:rPr>
              <w:t>D</w:t>
            </w:r>
            <w:r w:rsidRPr="00BE094C">
              <w:rPr>
                <w:rFonts w:ascii="Calibri" w:hAnsi="Calibri" w:cs="Calibri"/>
              </w:rPr>
              <w:t>escribe briefly each test and subtest used and what it measures</w:t>
            </w:r>
            <w:commentRangeEnd w:id="98"/>
            <w:r w:rsidR="00D47623">
              <w:rPr>
                <w:rStyle w:val="CommentReference"/>
              </w:rPr>
              <w:commentReference w:id="98"/>
            </w:r>
            <w:r w:rsidR="005D3B2E">
              <w:rPr>
                <w:rFonts w:ascii="Calibri" w:hAnsi="Calibri" w:cs="Calibri"/>
              </w:rPr>
              <w:t xml:space="preserve"> [AG9</w:t>
            </w:r>
            <w:r w:rsidR="00E77D73">
              <w:rPr>
                <w:rFonts w:ascii="Calibri" w:hAnsi="Calibri" w:cs="Calibri"/>
              </w:rPr>
              <w:t>4</w:t>
            </w:r>
            <w:r w:rsidR="005D3B2E">
              <w:rPr>
                <w:rFonts w:ascii="Calibri" w:hAnsi="Calibri" w:cs="Calibri"/>
              </w:rPr>
              <w:t>]</w:t>
            </w:r>
            <w:r w:rsidR="00542044">
              <w:rPr>
                <w:rFonts w:ascii="Calibri" w:hAnsi="Calibri" w:cs="Calibri"/>
              </w:rPr>
              <w:t>,</w:t>
            </w:r>
            <w:r w:rsidRPr="00BE094C">
              <w:rPr>
                <w:rFonts w:ascii="Calibri" w:hAnsi="Calibri" w:cs="Calibri"/>
              </w:rPr>
              <w:t xml:space="preserve"> </w:t>
            </w:r>
            <w:r w:rsidR="00542044">
              <w:rPr>
                <w:rFonts w:ascii="Calibri" w:hAnsi="Calibri" w:cs="Calibri"/>
              </w:rPr>
              <w:t>g</w:t>
            </w:r>
            <w:r w:rsidRPr="00BE094C">
              <w:rPr>
                <w:rFonts w:ascii="Calibri" w:hAnsi="Calibri" w:cs="Calibri"/>
              </w:rPr>
              <w:t xml:space="preserve">ive the age-range of the test standardisation and the form(s) used. </w:t>
            </w:r>
          </w:p>
          <w:p w14:paraId="53F59EB3" w14:textId="77777777" w:rsidR="00FA467F" w:rsidRDefault="00FA467F" w:rsidP="00E35E02">
            <w:pPr>
              <w:ind w:left="284"/>
              <w:rPr>
                <w:rFonts w:ascii="Calibri" w:hAnsi="Calibri" w:cs="Calibri"/>
              </w:rPr>
            </w:pPr>
          </w:p>
          <w:p w14:paraId="01A64F78" w14:textId="5CFD91E6" w:rsidR="00275710" w:rsidRPr="00BE094C" w:rsidRDefault="00275710" w:rsidP="00E35E02">
            <w:pPr>
              <w:ind w:left="284"/>
              <w:rPr>
                <w:rFonts w:ascii="Calibri" w:hAnsi="Calibri" w:cs="Calibri"/>
              </w:rPr>
            </w:pPr>
            <w:commentRangeStart w:id="99"/>
            <w:r w:rsidRPr="00BE094C">
              <w:rPr>
                <w:rFonts w:ascii="Calibri" w:hAnsi="Calibri" w:cs="Calibri"/>
              </w:rPr>
              <w:t>Disclosing sensitive details of the test</w:t>
            </w:r>
            <w:commentRangeEnd w:id="99"/>
            <w:r w:rsidR="00587D1C">
              <w:rPr>
                <w:rStyle w:val="CommentReference"/>
              </w:rPr>
              <w:commentReference w:id="99"/>
            </w:r>
            <w:r w:rsidR="005D3B2E">
              <w:rPr>
                <w:rFonts w:ascii="Calibri" w:hAnsi="Calibri" w:cs="Calibri"/>
              </w:rPr>
              <w:t xml:space="preserve"> [AG9</w:t>
            </w:r>
            <w:r w:rsidR="00E77D73">
              <w:rPr>
                <w:rFonts w:ascii="Calibri" w:hAnsi="Calibri" w:cs="Calibri"/>
              </w:rPr>
              <w:t>5</w:t>
            </w:r>
            <w:r w:rsidR="005D3B2E">
              <w:rPr>
                <w:rFonts w:ascii="Calibri" w:hAnsi="Calibri" w:cs="Calibri"/>
              </w:rPr>
              <w:t xml:space="preserve">] </w:t>
            </w:r>
            <w:r w:rsidRPr="00BE094C">
              <w:rPr>
                <w:rFonts w:ascii="Calibri" w:hAnsi="Calibri" w:cs="Calibri"/>
              </w:rPr>
              <w:t xml:space="preserve">(e.g. items, timing) </w:t>
            </w:r>
            <w:r w:rsidR="007774F2">
              <w:rPr>
                <w:rFonts w:ascii="Calibri" w:hAnsi="Calibri" w:cs="Calibri"/>
              </w:rPr>
              <w:t>must</w:t>
            </w:r>
            <w:r w:rsidRPr="00BE094C">
              <w:rPr>
                <w:rFonts w:ascii="Calibri" w:hAnsi="Calibri" w:cs="Calibri"/>
              </w:rPr>
              <w:t xml:space="preserve"> be avoided.</w:t>
            </w:r>
          </w:p>
          <w:p w14:paraId="6443552E" w14:textId="77777777" w:rsidR="00275710" w:rsidRPr="007277A0" w:rsidRDefault="00275710" w:rsidP="00E35E02">
            <w:pPr>
              <w:rPr>
                <w:rFonts w:ascii="Calibri" w:hAnsi="Calibri" w:cs="Calibri"/>
                <w:color w:val="0070C0"/>
              </w:rPr>
            </w:pPr>
          </w:p>
          <w:p w14:paraId="0627B476" w14:textId="77777777" w:rsidR="00275710" w:rsidRPr="0096701A" w:rsidRDefault="00275710" w:rsidP="00D00D94">
            <w:pPr>
              <w:pStyle w:val="Boxheading1"/>
              <w:rPr>
                <w:color w:val="008B9E"/>
              </w:rPr>
            </w:pPr>
            <w:r w:rsidRPr="0096701A">
              <w:rPr>
                <w:color w:val="008B9E"/>
              </w:rPr>
              <w:t>Appendix 5: Further References</w:t>
            </w:r>
          </w:p>
          <w:p w14:paraId="3C42BD47" w14:textId="77777777" w:rsidR="00275710" w:rsidRPr="00BE094C" w:rsidRDefault="00275710" w:rsidP="00E35E02">
            <w:pPr>
              <w:jc w:val="center"/>
              <w:rPr>
                <w:rFonts w:ascii="Calibri" w:hAnsi="Calibri" w:cs="Calibri"/>
              </w:rPr>
            </w:pPr>
            <w:r w:rsidRPr="00BE094C">
              <w:rPr>
                <w:rFonts w:ascii="Calibri" w:hAnsi="Calibri" w:cs="Calibri"/>
                <w:b/>
              </w:rPr>
              <w:t>1 page</w:t>
            </w:r>
          </w:p>
          <w:p w14:paraId="67641F49" w14:textId="77777777" w:rsidR="00275710" w:rsidRPr="00BE094C" w:rsidRDefault="00275710" w:rsidP="00E35E02">
            <w:pPr>
              <w:ind w:left="284"/>
              <w:rPr>
                <w:rFonts w:ascii="Calibri" w:hAnsi="Calibri" w:cs="Calibri"/>
              </w:rPr>
            </w:pPr>
          </w:p>
          <w:p w14:paraId="07113333" w14:textId="03AC9135" w:rsidR="008A087A" w:rsidRPr="00BE094C" w:rsidRDefault="00275710" w:rsidP="008A087A">
            <w:pPr>
              <w:ind w:left="284"/>
              <w:rPr>
                <w:rFonts w:ascii="Calibri" w:hAnsi="Calibri" w:cs="Calibri"/>
              </w:rPr>
            </w:pPr>
            <w:r w:rsidRPr="00BE094C">
              <w:rPr>
                <w:rFonts w:ascii="Calibri" w:hAnsi="Calibri" w:cs="Calibri"/>
              </w:rPr>
              <w:t xml:space="preserve">Give details of any other references (for example, to the SASC Visual Difficulties Screening </w:t>
            </w:r>
            <w:r w:rsidR="007774F2">
              <w:rPr>
                <w:rFonts w:ascii="Calibri" w:hAnsi="Calibri" w:cs="Calibri"/>
              </w:rPr>
              <w:t>Questionnaire</w:t>
            </w:r>
            <w:r w:rsidRPr="00BE094C">
              <w:rPr>
                <w:rFonts w:ascii="Calibri" w:hAnsi="Calibri" w:cs="Calibri"/>
              </w:rPr>
              <w:t>)</w:t>
            </w:r>
          </w:p>
        </w:tc>
      </w:tr>
    </w:tbl>
    <w:p w14:paraId="7D13D5FE" w14:textId="77777777" w:rsidR="008A087A" w:rsidRDefault="008A087A"/>
    <w:sectPr w:rsidR="008A087A" w:rsidSect="00122877">
      <w:pgSz w:w="11906" w:h="16838"/>
      <w:pgMar w:top="1440" w:right="1440" w:bottom="1440" w:left="1440" w:header="426"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ASC" w:date="2025-03-05T15:32:00Z" w:initials="SASC">
    <w:p w14:paraId="4B1D50E2" w14:textId="77777777" w:rsidR="00150B57" w:rsidRDefault="00D512F8" w:rsidP="00150B57">
      <w:pPr>
        <w:pStyle w:val="CommentText"/>
      </w:pPr>
      <w:r>
        <w:rPr>
          <w:rStyle w:val="CommentReference"/>
        </w:rPr>
        <w:annotationRef/>
      </w:r>
    </w:p>
    <w:p w14:paraId="3EB4C40B" w14:textId="77777777" w:rsidR="00150B57" w:rsidRDefault="00150B57" w:rsidP="00150B57">
      <w:pPr>
        <w:pStyle w:val="CommentText"/>
      </w:pPr>
      <w:r>
        <w:rPr>
          <w:b/>
          <w:bCs/>
        </w:rPr>
        <w:t>AG1: When should this report format be used?</w:t>
      </w:r>
    </w:p>
    <w:p w14:paraId="37D1C0F3" w14:textId="77777777" w:rsidR="00150B57" w:rsidRDefault="00150B57" w:rsidP="00150B57">
      <w:pPr>
        <w:pStyle w:val="CommentText"/>
      </w:pPr>
    </w:p>
    <w:p w14:paraId="04E3F3C9" w14:textId="77777777" w:rsidR="00150B57" w:rsidRDefault="00150B57" w:rsidP="00150B57">
      <w:pPr>
        <w:pStyle w:val="CommentText"/>
      </w:pPr>
      <w:r>
        <w:t xml:space="preserve">This report format is required for SpLD diagnostic assessment. </w:t>
      </w:r>
    </w:p>
    <w:p w14:paraId="380C20C4" w14:textId="77777777" w:rsidR="00150B57" w:rsidRDefault="00150B57" w:rsidP="00150B57">
      <w:pPr>
        <w:pStyle w:val="CommentText"/>
      </w:pPr>
    </w:p>
    <w:p w14:paraId="4451C244" w14:textId="77777777" w:rsidR="00150B57" w:rsidRDefault="00150B57" w:rsidP="00150B57">
      <w:pPr>
        <w:pStyle w:val="CommentText"/>
      </w:pPr>
      <w:r>
        <w:t>This report format should be used where:</w:t>
      </w:r>
    </w:p>
    <w:p w14:paraId="0F9673FC" w14:textId="77777777" w:rsidR="00150B57" w:rsidRDefault="00150B57" w:rsidP="00150B57">
      <w:pPr>
        <w:pStyle w:val="CommentText"/>
      </w:pPr>
    </w:p>
    <w:p w14:paraId="19EC56C0" w14:textId="77777777" w:rsidR="00150B57" w:rsidRDefault="00150B57" w:rsidP="00150B57">
      <w:pPr>
        <w:pStyle w:val="CommentText"/>
      </w:pPr>
      <w:r>
        <w:t>• A response to intervention is stalling or failing.</w:t>
      </w:r>
    </w:p>
    <w:p w14:paraId="1AC8D32D" w14:textId="77777777" w:rsidR="00150B57" w:rsidRDefault="00150B57" w:rsidP="00150B57">
      <w:pPr>
        <w:pStyle w:val="CommentText"/>
      </w:pPr>
      <w:r>
        <w:t>• Attainment levels in literacy and/or mathematics are unexpectedly low.</w:t>
      </w:r>
    </w:p>
    <w:p w14:paraId="255A2D81" w14:textId="77777777" w:rsidR="00150B57" w:rsidRDefault="00150B57" w:rsidP="00150B57">
      <w:pPr>
        <w:pStyle w:val="CommentText"/>
      </w:pPr>
      <w:r>
        <w:t>• There is a strong familial history of SpLD.</w:t>
      </w:r>
    </w:p>
    <w:p w14:paraId="0F9084A2" w14:textId="77777777" w:rsidR="00150B57" w:rsidRDefault="00150B57" w:rsidP="00150B57">
      <w:pPr>
        <w:pStyle w:val="CommentText"/>
      </w:pPr>
      <w:r>
        <w:t>• A parent, school, student or adult requests an assessment for possible SpLD.</w:t>
      </w:r>
    </w:p>
    <w:p w14:paraId="363CFB5E" w14:textId="77777777" w:rsidR="00150B57" w:rsidRDefault="00150B57" w:rsidP="00150B57">
      <w:pPr>
        <w:pStyle w:val="CommentText"/>
      </w:pPr>
    </w:p>
    <w:p w14:paraId="5C8407AF" w14:textId="77777777" w:rsidR="00150B57" w:rsidRDefault="00150B57" w:rsidP="00150B57">
      <w:pPr>
        <w:pStyle w:val="CommentText"/>
      </w:pPr>
      <w:r>
        <w:t xml:space="preserve">This report format must be used for an assessment carried out at any age that might later be used as evidence for an application for the Disabled Students’ Allowance (DSA). </w:t>
      </w:r>
    </w:p>
    <w:p w14:paraId="5027A9CD" w14:textId="77777777" w:rsidR="00150B57" w:rsidRDefault="00150B57" w:rsidP="00150B57">
      <w:pPr>
        <w:pStyle w:val="CommentText"/>
      </w:pPr>
    </w:p>
    <w:p w14:paraId="1CAA0686" w14:textId="77777777" w:rsidR="00150B57" w:rsidRDefault="00150B57" w:rsidP="00150B57">
      <w:pPr>
        <w:pStyle w:val="CommentText"/>
      </w:pPr>
      <w:r>
        <w:t>Diagnostic assessment may not necessarily lead to the identification of a SpLD such as dyslexia. It may identify other explanations for difficulties experienced or may indicate the need for onward referral.</w:t>
      </w:r>
    </w:p>
    <w:p w14:paraId="41C90F7B" w14:textId="77777777" w:rsidR="00150B57" w:rsidRDefault="00150B57" w:rsidP="00150B57">
      <w:pPr>
        <w:pStyle w:val="CommentText"/>
      </w:pPr>
      <w:r>
        <w:t xml:space="preserve"> </w:t>
      </w:r>
    </w:p>
    <w:p w14:paraId="5963C27D" w14:textId="77777777" w:rsidR="00150B57" w:rsidRDefault="00150B57" w:rsidP="00150B57">
      <w:pPr>
        <w:pStyle w:val="CommentText"/>
      </w:pPr>
      <w:r>
        <w:t>To avoid premature diagnostic testing, the decision to commission/conduct a diagnostic assessment will be informed by any one or more of the following factors:</w:t>
      </w:r>
    </w:p>
    <w:p w14:paraId="63292953" w14:textId="77777777" w:rsidR="00150B57" w:rsidRDefault="00150B57" w:rsidP="00150B57">
      <w:pPr>
        <w:pStyle w:val="CommentText"/>
      </w:pPr>
      <w:r>
        <w:t xml:space="preserve">  </w:t>
      </w:r>
    </w:p>
    <w:p w14:paraId="3D232EEB" w14:textId="77777777" w:rsidR="00150B57" w:rsidRDefault="00150B57" w:rsidP="00150B57">
      <w:pPr>
        <w:pStyle w:val="CommentText"/>
      </w:pPr>
      <w:r>
        <w:t xml:space="preserve">• Relative to age-expectations, difficulties are persisting, despite appropriate, sustained and monitored interventions having been implemented. The younger the child, the greater the need to provide strong and conclusive evidence of persistence, i.e. limited or no response to sustained intervention, for a SpLD to be identified. </w:t>
      </w:r>
    </w:p>
    <w:p w14:paraId="09CBB814" w14:textId="77777777" w:rsidR="00150B57" w:rsidRDefault="00150B57" w:rsidP="00150B57">
      <w:pPr>
        <w:pStyle w:val="CommentText"/>
      </w:pPr>
      <w:r>
        <w:t xml:space="preserve">• An individual appears to be able to sustain progress in literacy/numeracy only with a high level of support and intervention.  </w:t>
      </w:r>
    </w:p>
    <w:p w14:paraId="67618E69" w14:textId="77777777" w:rsidR="00150B57" w:rsidRDefault="00150B57" w:rsidP="00150B57">
      <w:pPr>
        <w:pStyle w:val="CommentText"/>
      </w:pPr>
      <w:r>
        <w:t xml:space="preserve">• An individual is showing signs of distress and/or behavioural difficulties that appear to be linked to difficulties in literacy/numeracy attainment.  </w:t>
      </w:r>
    </w:p>
    <w:p w14:paraId="24A1465C" w14:textId="77777777" w:rsidR="00150B57" w:rsidRDefault="00150B57" w:rsidP="00150B57">
      <w:pPr>
        <w:pStyle w:val="CommentText"/>
      </w:pPr>
      <w:r>
        <w:t xml:space="preserve">• An individual’s difficulties in literacy and/or numeracy are highly unexpected, given other aspects of their achievement profile. </w:t>
      </w:r>
    </w:p>
    <w:p w14:paraId="5A1506B2" w14:textId="77777777" w:rsidR="00150B57" w:rsidRDefault="00150B57" w:rsidP="00150B57">
      <w:pPr>
        <w:pStyle w:val="CommentText"/>
      </w:pPr>
      <w:r>
        <w:t xml:space="preserve">• Other (non-developmental) explanations for persisting difficulties have been considered or excluded, e.g. frequent school moves, frequent school absence due to ill-health, trauma, the impact of learning loss during the COVID 19 pandemic, inappropriate or inconsistent instruction/intervention strategies etc. </w:t>
      </w:r>
    </w:p>
    <w:p w14:paraId="73AEBB3E" w14:textId="77777777" w:rsidR="00150B57" w:rsidRDefault="00150B57" w:rsidP="00150B57">
      <w:pPr>
        <w:pStyle w:val="CommentText"/>
      </w:pPr>
      <w:r>
        <w:t>• A range of co-occurring difficulties (developmental, psycho-social, medical) is contributing to a complex picture of need, requiring specialist recommendations for intervention.</w:t>
      </w:r>
    </w:p>
    <w:p w14:paraId="11523EE6" w14:textId="77777777" w:rsidR="00150B57" w:rsidRDefault="00150B57" w:rsidP="00150B57">
      <w:pPr>
        <w:pStyle w:val="CommentText"/>
      </w:pPr>
    </w:p>
    <w:p w14:paraId="1B43BD52" w14:textId="77777777" w:rsidR="00150B57" w:rsidRDefault="00150B57" w:rsidP="00150B57">
      <w:pPr>
        <w:pStyle w:val="CommentText"/>
      </w:pPr>
      <w:r>
        <w:t xml:space="preserve">This diagnostic assessment report format does not preclude or exclude other types of formative or ongoing assessment, for similar or related purposes, used by a range of professionals working in or for schools, colleges, universities and in occupational settings. For example, educational psychologists and specialist teachers working in schools often carry out much shorter formative, reviewable assessments that may indicate areas for intervention. The purpose of these assessments is not to reach particular diagnostic conclusions. </w:t>
      </w:r>
    </w:p>
    <w:p w14:paraId="10C2BC5F" w14:textId="77777777" w:rsidR="00150B57" w:rsidRDefault="00150B57" w:rsidP="00150B57">
      <w:pPr>
        <w:pStyle w:val="CommentText"/>
      </w:pPr>
    </w:p>
    <w:p w14:paraId="5234929E" w14:textId="77777777" w:rsidR="00150B57" w:rsidRDefault="00150B57" w:rsidP="00150B57">
      <w:pPr>
        <w:pStyle w:val="CommentText"/>
      </w:pPr>
      <w:r>
        <w:t xml:space="preserve">For young children under the age of 8 years, formative and ongoing assessment with recommendations for intervention is likely to be more appropriate than reaching a diagnostic conclusion without monitoring such response to intervention. In fact, it is essential for early intervention that ongoing formative assessment takes place. Such comprehensive needs-based assessment can usefully inform a working hypothesis for later re-examination, if required.  </w:t>
      </w:r>
    </w:p>
  </w:comment>
  <w:comment w:id="1" w:author="SASC" w:date="2025-03-05T15:33:00Z" w:initials="SASC">
    <w:p w14:paraId="6E6F7AE2" w14:textId="27495203" w:rsidR="00D512F8" w:rsidRDefault="00D512F8" w:rsidP="00F95F1E">
      <w:pPr>
        <w:pStyle w:val="CommentText"/>
      </w:pPr>
      <w:r w:rsidRPr="00E5372A">
        <w:rPr>
          <w:rStyle w:val="CommentReference"/>
          <w:rFonts w:cs="Calibri"/>
          <w:sz w:val="22"/>
          <w:szCs w:val="22"/>
        </w:rPr>
        <w:annotationRef/>
      </w:r>
    </w:p>
    <w:p w14:paraId="45CA1C86" w14:textId="77777777" w:rsidR="00D512F8" w:rsidRDefault="00D512F8" w:rsidP="00F95F1E">
      <w:pPr>
        <w:pStyle w:val="CommentText"/>
      </w:pPr>
      <w:r>
        <w:rPr>
          <w:b/>
          <w:bCs/>
        </w:rPr>
        <w:t>AG2: Delphi dyslexia study 2025</w:t>
      </w:r>
    </w:p>
    <w:p w14:paraId="75B51439" w14:textId="77777777" w:rsidR="00D512F8" w:rsidRDefault="00D512F8" w:rsidP="00F95F1E">
      <w:pPr>
        <w:pStyle w:val="CommentText"/>
      </w:pPr>
    </w:p>
    <w:p w14:paraId="3ED5BCDA" w14:textId="77777777" w:rsidR="00D512F8" w:rsidRDefault="00D512F8" w:rsidP="00F95F1E">
      <w:pPr>
        <w:pStyle w:val="CommentText"/>
      </w:pPr>
      <w:r>
        <w:t xml:space="preserve">There are two relevant papers: </w:t>
      </w:r>
    </w:p>
    <w:p w14:paraId="28BAD1A3" w14:textId="77777777" w:rsidR="00D512F8" w:rsidRDefault="00D512F8" w:rsidP="00F95F1E">
      <w:pPr>
        <w:pStyle w:val="CommentText"/>
      </w:pPr>
    </w:p>
    <w:p w14:paraId="220916E9" w14:textId="77777777" w:rsidR="00D512F8" w:rsidRDefault="00D512F8" w:rsidP="00F95F1E">
      <w:pPr>
        <w:pStyle w:val="CommentText"/>
      </w:pPr>
      <w:r>
        <w:t xml:space="preserve">Carroll, J. M., Holden, C., Kirby, P., Thompson, P. A., Snowling, M. J., &amp; Dyslexia Delphi Panel (2025). Toward a consensus on dyslexia: findings from a Delphi study. </w:t>
      </w:r>
      <w:r>
        <w:rPr>
          <w:i/>
          <w:iCs/>
        </w:rPr>
        <w:t>Journal of Child Psychology and Psychiatry, 0</w:t>
      </w:r>
      <w:r>
        <w:t xml:space="preserve">(0). 1-12. </w:t>
      </w:r>
      <w:hyperlink r:id="rId1" w:history="1">
        <w:r w:rsidRPr="00B326BB">
          <w:rPr>
            <w:rStyle w:val="Hyperlink"/>
          </w:rPr>
          <w:t>https://acamh.onlinelibrary.wiley.com/doi/10.1111/jcpp.14123</w:t>
        </w:r>
      </w:hyperlink>
      <w:r>
        <w:t xml:space="preserve">   </w:t>
      </w:r>
    </w:p>
    <w:p w14:paraId="51C0A111" w14:textId="77777777" w:rsidR="00D512F8" w:rsidRDefault="00D512F8" w:rsidP="00F95F1E">
      <w:pPr>
        <w:pStyle w:val="CommentText"/>
      </w:pPr>
    </w:p>
    <w:p w14:paraId="65EFDA65" w14:textId="77777777" w:rsidR="00D512F8" w:rsidRDefault="00D512F8" w:rsidP="00F95F1E">
      <w:pPr>
        <w:pStyle w:val="CommentText"/>
      </w:pPr>
      <w:r>
        <w:t>This paper outlines the responses to the key statements in the Delphi study, and the consensus reached regarding key markers of dyslexia, risk factors and co-occurrence. The paper proposes a new definition.</w:t>
      </w:r>
    </w:p>
    <w:p w14:paraId="3D9A50FF" w14:textId="77777777" w:rsidR="00D512F8" w:rsidRDefault="00D512F8" w:rsidP="00F95F1E">
      <w:pPr>
        <w:pStyle w:val="CommentText"/>
      </w:pPr>
    </w:p>
    <w:p w14:paraId="64222D96" w14:textId="77777777" w:rsidR="00D512F8" w:rsidRDefault="00D512F8" w:rsidP="00F95F1E">
      <w:pPr>
        <w:pStyle w:val="CommentText"/>
      </w:pPr>
      <w:r>
        <w:t xml:space="preserve">Holden, C., Kirby, P., Snowling, M. J., Thompson, P. A., &amp; Carroll, J. M. (2025). Towards a consensus for dyslexia practice: findings of a Delphi study on assessment and identification. </w:t>
      </w:r>
      <w:r>
        <w:rPr>
          <w:i/>
          <w:iCs/>
        </w:rPr>
        <w:t>Dyslexia</w:t>
      </w:r>
      <w:r>
        <w:t xml:space="preserve">, </w:t>
      </w:r>
      <w:r>
        <w:rPr>
          <w:i/>
          <w:iCs/>
        </w:rPr>
        <w:t>31</w:t>
      </w:r>
      <w:r>
        <w:t xml:space="preserve">(1). e1800. </w:t>
      </w:r>
      <w:hyperlink r:id="rId2" w:history="1">
        <w:r w:rsidRPr="00B326BB">
          <w:rPr>
            <w:rStyle w:val="Hyperlink"/>
          </w:rPr>
          <w:t>https://doi.org/10.1002/dys.1800</w:t>
        </w:r>
      </w:hyperlink>
    </w:p>
    <w:p w14:paraId="0E3BC35D" w14:textId="77777777" w:rsidR="00D512F8" w:rsidRDefault="00D512F8" w:rsidP="00F95F1E">
      <w:pPr>
        <w:pStyle w:val="CommentText"/>
      </w:pPr>
      <w:r>
        <w:t xml:space="preserve">     </w:t>
      </w:r>
    </w:p>
    <w:p w14:paraId="25C28188" w14:textId="77777777" w:rsidR="00D512F8" w:rsidRDefault="00D512F8" w:rsidP="00F95F1E">
      <w:pPr>
        <w:pStyle w:val="CommentText"/>
      </w:pPr>
      <w:r>
        <w:t>This paper discusses the implications of the Delphi study for the assessment and identification of dyslexia. It outlines a hypothesis-testing model of assessment involving factors which increase the probability of accurate identification of dyslexia.</w:t>
      </w:r>
    </w:p>
    <w:p w14:paraId="31F00178" w14:textId="77777777" w:rsidR="00D512F8" w:rsidRDefault="00D512F8" w:rsidP="00F95F1E">
      <w:pPr>
        <w:pStyle w:val="CommentText"/>
      </w:pPr>
    </w:p>
    <w:p w14:paraId="5F7521DF" w14:textId="77777777" w:rsidR="00D512F8" w:rsidRDefault="00D512F8" w:rsidP="00F95F1E">
      <w:pPr>
        <w:pStyle w:val="CommentText"/>
      </w:pPr>
      <w:r>
        <w:rPr>
          <w:b/>
          <w:bCs/>
        </w:rPr>
        <w:t>See also:</w:t>
      </w:r>
    </w:p>
    <w:p w14:paraId="2BA15A94" w14:textId="77777777" w:rsidR="00D512F8" w:rsidRDefault="00D512F8" w:rsidP="00F95F1E">
      <w:pPr>
        <w:pStyle w:val="CommentText"/>
      </w:pPr>
    </w:p>
    <w:p w14:paraId="681CAF30" w14:textId="77777777" w:rsidR="00D512F8" w:rsidRDefault="00D512F8" w:rsidP="00F95F1E">
      <w:pPr>
        <w:pStyle w:val="CommentText"/>
      </w:pPr>
      <w:r>
        <w:t xml:space="preserve">Risks and Probabilities Assessment Practice Framework Based on the Delphi Dyslexia Study. </w:t>
      </w:r>
      <w:hyperlink r:id="rId3" w:history="1">
        <w:r w:rsidRPr="00B326BB">
          <w:rPr>
            <w:rStyle w:val="Hyperlink"/>
          </w:rPr>
          <w:t>www.sasc.org.uk</w:t>
        </w:r>
      </w:hyperlink>
      <w:r>
        <w:t xml:space="preserve"> Downloads. </w:t>
      </w:r>
    </w:p>
    <w:p w14:paraId="2F79B2F5" w14:textId="77777777" w:rsidR="00D512F8" w:rsidRDefault="00D512F8" w:rsidP="00F95F1E">
      <w:pPr>
        <w:pStyle w:val="CommentText"/>
      </w:pPr>
    </w:p>
    <w:p w14:paraId="6AD337C5" w14:textId="77777777" w:rsidR="00D512F8" w:rsidRDefault="00D512F8" w:rsidP="00F95F1E">
      <w:pPr>
        <w:pStyle w:val="CommentText"/>
      </w:pPr>
      <w:r>
        <w:t xml:space="preserve">This assessment practice framework was originally published with the paper preprint of the Delphi assessment and identification paper as Table 4. With a few minor alterations it is reproduced on the SASC website as a download and provides detailed guidance to assessors when interpreting assessment outcomes to arrive at diagnostic conclusions.  </w:t>
      </w:r>
    </w:p>
    <w:p w14:paraId="440F6771" w14:textId="77777777" w:rsidR="00D512F8" w:rsidRDefault="00D512F8" w:rsidP="00F95F1E">
      <w:pPr>
        <w:pStyle w:val="CommentText"/>
      </w:pPr>
    </w:p>
    <w:p w14:paraId="6E60D251" w14:textId="77777777" w:rsidR="00D512F8" w:rsidRDefault="00D512F8" w:rsidP="00F95F1E">
      <w:pPr>
        <w:pStyle w:val="CommentText"/>
      </w:pPr>
      <w:r>
        <w:t>Highly summarised versions of this framework can be found in the second Delphi study paper referenced above, as these were considered more appropriate to a research paper.</w:t>
      </w:r>
    </w:p>
  </w:comment>
  <w:comment w:id="2" w:author="SASC" w:date="2025-03-05T15:34:00Z" w:initials="SASC">
    <w:p w14:paraId="13715D4C" w14:textId="0B182961" w:rsidR="00D512F8" w:rsidRDefault="00D512F8" w:rsidP="00B072C4">
      <w:pPr>
        <w:pStyle w:val="CommentText"/>
      </w:pPr>
      <w:r w:rsidRPr="00E5372A">
        <w:rPr>
          <w:rStyle w:val="CommentReference"/>
          <w:rFonts w:cs="Calibri"/>
          <w:sz w:val="22"/>
          <w:szCs w:val="22"/>
        </w:rPr>
        <w:annotationRef/>
      </w:r>
    </w:p>
    <w:p w14:paraId="7F14E76D" w14:textId="64857E88" w:rsidR="00D512F8" w:rsidRPr="00E5372A" w:rsidRDefault="00D512F8" w:rsidP="00B072C4">
      <w:pPr>
        <w:pStyle w:val="CommentText"/>
        <w:rPr>
          <w:rFonts w:cs="Calibri"/>
          <w:sz w:val="22"/>
          <w:szCs w:val="22"/>
        </w:rPr>
      </w:pPr>
      <w:r w:rsidRPr="00E5372A">
        <w:rPr>
          <w:rFonts w:cs="Calibri"/>
          <w:b/>
          <w:bCs/>
          <w:sz w:val="22"/>
          <w:szCs w:val="22"/>
        </w:rPr>
        <w:t>AG3: SASC Mathematics Difficulties and Dyscalculia Guidance</w:t>
      </w:r>
      <w:r w:rsidRPr="00E5372A">
        <w:rPr>
          <w:rFonts w:cs="Calibri"/>
          <w:sz w:val="22"/>
          <w:szCs w:val="22"/>
        </w:rPr>
        <w:t xml:space="preserve"> </w:t>
      </w:r>
      <w:r w:rsidRPr="00E5372A">
        <w:rPr>
          <w:rFonts w:cs="Calibri"/>
          <w:b/>
          <w:bCs/>
          <w:sz w:val="22"/>
          <w:szCs w:val="22"/>
        </w:rPr>
        <w:t>2025</w:t>
      </w:r>
    </w:p>
    <w:p w14:paraId="5FFF30FD" w14:textId="77777777" w:rsidR="00D512F8" w:rsidRPr="00E5372A" w:rsidRDefault="00D512F8" w:rsidP="00B072C4">
      <w:pPr>
        <w:pStyle w:val="CommentText"/>
        <w:rPr>
          <w:rFonts w:cs="Calibri"/>
          <w:sz w:val="22"/>
          <w:szCs w:val="22"/>
        </w:rPr>
      </w:pPr>
    </w:p>
    <w:p w14:paraId="5C07456E" w14:textId="77777777" w:rsidR="00D512F8" w:rsidRPr="00E5372A" w:rsidRDefault="00D512F8" w:rsidP="00B072C4">
      <w:pPr>
        <w:pStyle w:val="CommentText"/>
        <w:rPr>
          <w:rFonts w:cs="Calibri"/>
          <w:sz w:val="22"/>
          <w:szCs w:val="22"/>
        </w:rPr>
      </w:pPr>
      <w:r w:rsidRPr="00E5372A">
        <w:rPr>
          <w:rFonts w:cs="Calibri"/>
          <w:sz w:val="22"/>
          <w:szCs w:val="22"/>
        </w:rPr>
        <w:t xml:space="preserve">See SASC Guidance on Assessment of Mathematics Difficulties and Dyscalculia 2025 </w:t>
      </w:r>
      <w:hyperlink r:id="rId4" w:history="1">
        <w:r w:rsidRPr="00E5372A">
          <w:rPr>
            <w:rStyle w:val="Hyperlink"/>
            <w:rFonts w:cs="Calibri"/>
            <w:sz w:val="22"/>
            <w:szCs w:val="22"/>
          </w:rPr>
          <w:t>www.sasc.org.uk</w:t>
        </w:r>
      </w:hyperlink>
      <w:r w:rsidRPr="00E5372A">
        <w:rPr>
          <w:rFonts w:cs="Calibri"/>
          <w:sz w:val="22"/>
          <w:szCs w:val="22"/>
        </w:rPr>
        <w:t xml:space="preserve">  Downloads. </w:t>
      </w:r>
    </w:p>
  </w:comment>
  <w:comment w:id="3" w:author="SASC" w:date="2025-05-13T13:57:00Z" w:initials="SASC">
    <w:p w14:paraId="27573882" w14:textId="77777777" w:rsidR="00DF2379" w:rsidRDefault="00DF2379" w:rsidP="00DF2379">
      <w:pPr>
        <w:pStyle w:val="CommentText"/>
      </w:pPr>
      <w:r>
        <w:rPr>
          <w:rStyle w:val="CommentReference"/>
        </w:rPr>
        <w:annotationRef/>
      </w:r>
    </w:p>
    <w:p w14:paraId="581F92C4" w14:textId="77777777" w:rsidR="00DF2379" w:rsidRDefault="00DF2379" w:rsidP="00DF2379">
      <w:pPr>
        <w:pStyle w:val="CommentText"/>
      </w:pPr>
      <w:r>
        <w:rPr>
          <w:b/>
          <w:bCs/>
        </w:rPr>
        <w:t>AG4: Greater flexibility is built into the format</w:t>
      </w:r>
    </w:p>
    <w:p w14:paraId="4E4E443E" w14:textId="77777777" w:rsidR="00DF2379" w:rsidRDefault="00DF2379" w:rsidP="00DF2379">
      <w:pPr>
        <w:pStyle w:val="CommentText"/>
      </w:pPr>
    </w:p>
    <w:p w14:paraId="2B9CCC9A" w14:textId="77777777" w:rsidR="00DF2379" w:rsidRDefault="00DF2379" w:rsidP="00DF2379">
      <w:pPr>
        <w:pStyle w:val="CommentText"/>
      </w:pPr>
      <w:r>
        <w:t xml:space="preserve">In the format, assessment areas that are considered </w:t>
      </w:r>
      <w:r>
        <w:rPr>
          <w:b/>
          <w:bCs/>
        </w:rPr>
        <w:t>core</w:t>
      </w:r>
      <w:r>
        <w:t xml:space="preserve"> to the assessment of a particular possible SpLD are indicated. </w:t>
      </w:r>
    </w:p>
    <w:p w14:paraId="3961EDC3" w14:textId="77777777" w:rsidR="00DF2379" w:rsidRDefault="00DF2379" w:rsidP="00DF2379">
      <w:pPr>
        <w:pStyle w:val="CommentText"/>
      </w:pPr>
    </w:p>
    <w:p w14:paraId="7CEB260E" w14:textId="77777777" w:rsidR="00DF2379" w:rsidRDefault="00DF2379" w:rsidP="00DF2379">
      <w:pPr>
        <w:pStyle w:val="CommentText"/>
      </w:pPr>
      <w:r>
        <w:t xml:space="preserve">Beyond these core test pathways, assessors are encouraged to select tests on the basis of emerging priorities for assessment derived from the background information and the outcomes of assessment as it is being conducted. Guidance for choosing tests in each area of testing is given in this document and additional test information is available from the SpLD Test Evaluation Committee (STEC) Test List. </w:t>
      </w:r>
      <w:hyperlink r:id="rId5" w:history="1">
        <w:r w:rsidRPr="00CD5A10">
          <w:rPr>
            <w:rStyle w:val="Hyperlink"/>
          </w:rPr>
          <w:t>www.sasc.org.uk</w:t>
        </w:r>
      </w:hyperlink>
      <w:r>
        <w:t xml:space="preserve"> Downloads. </w:t>
      </w:r>
    </w:p>
    <w:p w14:paraId="641FED95" w14:textId="77777777" w:rsidR="00DF2379" w:rsidRDefault="00DF2379" w:rsidP="00DF2379">
      <w:pPr>
        <w:pStyle w:val="CommentText"/>
      </w:pPr>
    </w:p>
    <w:p w14:paraId="050DD51C" w14:textId="77777777" w:rsidR="00DF2379" w:rsidRDefault="00DF2379" w:rsidP="00DF2379">
      <w:pPr>
        <w:pStyle w:val="CommentText"/>
      </w:pPr>
      <w:r>
        <w:t xml:space="preserve">To reflect different priorities, there is some flexibility regarding the order in which assessment areas may be reported, i.e. </w:t>
      </w:r>
      <w:r>
        <w:rPr>
          <w:b/>
          <w:bCs/>
        </w:rPr>
        <w:t>Language and Reasoning, Attainment</w:t>
      </w:r>
      <w:r>
        <w:t>, and</w:t>
      </w:r>
      <w:r>
        <w:rPr>
          <w:b/>
          <w:bCs/>
        </w:rPr>
        <w:t xml:space="preserve"> Cognitive Presentation.</w:t>
      </w:r>
      <w:r>
        <w:t xml:space="preserve"> Other sections of the report should be written in the order given in this format. </w:t>
      </w:r>
    </w:p>
  </w:comment>
  <w:comment w:id="4" w:author="SASC" w:date="2025-05-13T13:58:00Z" w:initials="SASC">
    <w:p w14:paraId="600DCCA2" w14:textId="77777777" w:rsidR="00DF2379" w:rsidRDefault="00DF2379" w:rsidP="00DF2379">
      <w:pPr>
        <w:pStyle w:val="CommentText"/>
      </w:pPr>
      <w:r>
        <w:rPr>
          <w:rStyle w:val="CommentReference"/>
        </w:rPr>
        <w:annotationRef/>
      </w:r>
    </w:p>
    <w:p w14:paraId="0C70441D" w14:textId="77777777" w:rsidR="00DF2379" w:rsidRDefault="00DF2379" w:rsidP="00DF2379">
      <w:pPr>
        <w:pStyle w:val="CommentText"/>
      </w:pPr>
      <w:r>
        <w:rPr>
          <w:b/>
          <w:bCs/>
        </w:rPr>
        <w:t xml:space="preserve">AG5: Obtaining permission </w:t>
      </w:r>
    </w:p>
    <w:p w14:paraId="49F1B72B" w14:textId="77777777" w:rsidR="00DF2379" w:rsidRDefault="00DF2379" w:rsidP="00DF2379">
      <w:pPr>
        <w:pStyle w:val="CommentText"/>
      </w:pPr>
    </w:p>
    <w:p w14:paraId="590CD405" w14:textId="77777777" w:rsidR="00DF2379" w:rsidRDefault="00DF2379" w:rsidP="00DF2379">
      <w:pPr>
        <w:pStyle w:val="CommentText"/>
      </w:pPr>
      <w:r>
        <w:t xml:space="preserve">Before conducting an assessment, assessors should make it clear to all potential recipients of a report, that a diagnostic assessment is exploratory and may or may not confirm a SpLD. Assessors should not feel under pressure to reach any specific diagnosis. Where a SpLD is not confirmed, the assessor will make other recommendations or suggest an onward referral. </w:t>
      </w:r>
    </w:p>
    <w:p w14:paraId="5C2EB721" w14:textId="77777777" w:rsidR="00DF2379" w:rsidRDefault="00DF2379" w:rsidP="00DF2379">
      <w:pPr>
        <w:pStyle w:val="CommentText"/>
      </w:pPr>
    </w:p>
    <w:p w14:paraId="07345BBC" w14:textId="77777777" w:rsidR="00DF2379" w:rsidRDefault="00DF2379" w:rsidP="00DF2379">
      <w:pPr>
        <w:pStyle w:val="CommentText"/>
      </w:pPr>
      <w:r>
        <w:t xml:space="preserve">It is essential that, prior to the assessment, </w:t>
      </w:r>
      <w:r>
        <w:rPr>
          <w:b/>
          <w:bCs/>
        </w:rPr>
        <w:t>written</w:t>
      </w:r>
      <w:r>
        <w:t xml:space="preserve"> permission to use information supplied is sought from all parties providing background information. If there is information a party does not wish to appear in the report, they have the right to indicate this. In England and Wales young people aged 13 years and over can withdraw consent for information to be shared (age 12 years and over in Scotland).  </w:t>
      </w:r>
    </w:p>
    <w:p w14:paraId="7EB0009A" w14:textId="77777777" w:rsidR="00DF2379" w:rsidRDefault="00DF2379" w:rsidP="00DF2379">
      <w:pPr>
        <w:pStyle w:val="CommentText"/>
      </w:pPr>
    </w:p>
    <w:p w14:paraId="411414D2" w14:textId="77777777" w:rsidR="00DF2379" w:rsidRDefault="00DF2379" w:rsidP="00DF2379">
      <w:pPr>
        <w:pStyle w:val="CommentText"/>
      </w:pPr>
      <w:r>
        <w:t xml:space="preserve">In all cases where a school commissions a report, </w:t>
      </w:r>
      <w:r>
        <w:rPr>
          <w:b/>
          <w:bCs/>
        </w:rPr>
        <w:t>written</w:t>
      </w:r>
      <w:r>
        <w:t xml:space="preserve"> parental/carer consent must be obtained prior to assessor involvement. This includes both parents/carers (as applicable) or anyone with legal responsibility for the child. It is the commissioning school’s responsibility to obtain this. Assessors should insist on such parental/carer written agreement before proceeding with an assessment, also confirming that the background information supplied by the school can be used in the report.</w:t>
      </w:r>
    </w:p>
    <w:p w14:paraId="3A6FA650" w14:textId="77777777" w:rsidR="00DF2379" w:rsidRDefault="00DF2379" w:rsidP="00DF2379">
      <w:pPr>
        <w:pStyle w:val="CommentText"/>
      </w:pPr>
    </w:p>
    <w:p w14:paraId="684C25B9" w14:textId="77777777" w:rsidR="00DF2379" w:rsidRDefault="00DF2379" w:rsidP="00DF2379">
      <w:pPr>
        <w:pStyle w:val="CommentText"/>
      </w:pPr>
      <w:r>
        <w:t>When assessing children and young people below the age of 18 years, reports should not be passed to other parties by the assessor without the prior written agreement of the parents/carers (as applicable) or anyone with legal responsibility for the child.</w:t>
      </w:r>
    </w:p>
    <w:p w14:paraId="4C50222B" w14:textId="77777777" w:rsidR="00DF2379" w:rsidRDefault="00DF2379" w:rsidP="00DF2379">
      <w:pPr>
        <w:pStyle w:val="CommentText"/>
      </w:pPr>
      <w:r>
        <w:t xml:space="preserve"> </w:t>
      </w:r>
    </w:p>
    <w:p w14:paraId="393B9E0B" w14:textId="77777777" w:rsidR="00DF2379" w:rsidRDefault="00DF2379" w:rsidP="00DF2379">
      <w:pPr>
        <w:pStyle w:val="CommentText"/>
      </w:pPr>
      <w:r>
        <w:t xml:space="preserve">Individuals aged 16 years or over will need to give written consent prior to the assessment to the release of the report to another person, e.g. a student support service at a university or an employer.  </w:t>
      </w:r>
    </w:p>
    <w:p w14:paraId="3F2ADE58" w14:textId="77777777" w:rsidR="00DF2379" w:rsidRDefault="00DF2379" w:rsidP="00DF2379">
      <w:pPr>
        <w:pStyle w:val="CommentText"/>
      </w:pPr>
    </w:p>
    <w:p w14:paraId="77EABFFD" w14:textId="77777777" w:rsidR="00DF2379" w:rsidRDefault="00DF2379" w:rsidP="00DF2379">
      <w:pPr>
        <w:pStyle w:val="CommentText"/>
      </w:pPr>
      <w:r>
        <w:t>Where possible, the report’s recipient(s) should have the opportunity to read and agree the background information section of the report before it is finalised.</w:t>
      </w:r>
    </w:p>
  </w:comment>
  <w:comment w:id="5" w:author="SASC" w:date="2025-03-05T15:34:00Z" w:initials="SASC">
    <w:p w14:paraId="34591BD3" w14:textId="2F5AA2D5" w:rsidR="00D512F8" w:rsidRDefault="00D512F8" w:rsidP="00C92709">
      <w:pPr>
        <w:pStyle w:val="CommentText"/>
      </w:pPr>
      <w:r w:rsidRPr="00E5372A">
        <w:rPr>
          <w:rStyle w:val="CommentReference"/>
          <w:sz w:val="22"/>
          <w:szCs w:val="22"/>
        </w:rPr>
        <w:annotationRef/>
      </w:r>
    </w:p>
    <w:p w14:paraId="598D2D57" w14:textId="77777777" w:rsidR="00D512F8" w:rsidRDefault="00D512F8" w:rsidP="00C92709">
      <w:pPr>
        <w:pStyle w:val="CommentText"/>
      </w:pPr>
      <w:r>
        <w:rPr>
          <w:b/>
          <w:bCs/>
        </w:rPr>
        <w:t>AG6: Selecting tests and re-testing</w:t>
      </w:r>
    </w:p>
    <w:p w14:paraId="18114B95" w14:textId="77777777" w:rsidR="00D512F8" w:rsidRDefault="00D512F8" w:rsidP="00C92709">
      <w:pPr>
        <w:pStyle w:val="CommentText"/>
      </w:pPr>
    </w:p>
    <w:p w14:paraId="6A8D58F6" w14:textId="77777777" w:rsidR="00D512F8" w:rsidRDefault="00D512F8" w:rsidP="00C92709">
      <w:pPr>
        <w:pStyle w:val="CommentText"/>
      </w:pPr>
      <w:r>
        <w:t xml:space="preserve">The likelihood of co-occurrence of named SpLD is high. ‘Single-purpose' assessment, investigating from the outset just one area of perceived difficulty, e.g. maths or literacy difficulties, attention or motor coordination difficulties, may miss important signs of co-occurring  difficulties with similar underlying risk factors. Therefore, the report format is designed to allow the exploration of a range of issues and potential difficulties. </w:t>
      </w:r>
    </w:p>
    <w:p w14:paraId="4B9ABA4C" w14:textId="77777777" w:rsidR="00D512F8" w:rsidRDefault="00D512F8" w:rsidP="00C92709">
      <w:pPr>
        <w:pStyle w:val="CommentText"/>
      </w:pPr>
    </w:p>
    <w:p w14:paraId="09E9C2CA" w14:textId="77777777" w:rsidR="00D512F8" w:rsidRDefault="00D512F8" w:rsidP="00C92709">
      <w:pPr>
        <w:pStyle w:val="CommentText"/>
      </w:pPr>
      <w:r>
        <w:t xml:space="preserve">There might, however, be a situation where a SpLD, e.g. dyslexia, has been identified in a previous diagnostic assessment but the individual now seeks a further assessment for, e.g. maths difficulties. In this case, as a diagnostic assessment has already been conducted and a referral for a new assessment has been made, it would not be necessary to redo a full diagnostic assessment as the new referral will be considered to be an additional assessment for a particular purpose.  </w:t>
      </w:r>
    </w:p>
    <w:p w14:paraId="67E2764E" w14:textId="77777777" w:rsidR="00D512F8" w:rsidRDefault="00D512F8" w:rsidP="00C92709">
      <w:pPr>
        <w:pStyle w:val="CommentText"/>
      </w:pPr>
      <w:r>
        <w:t xml:space="preserve">  </w:t>
      </w:r>
    </w:p>
    <w:p w14:paraId="75E16DA4" w14:textId="77777777" w:rsidR="00D512F8" w:rsidRDefault="00D512F8" w:rsidP="00C92709">
      <w:pPr>
        <w:pStyle w:val="CommentText"/>
      </w:pPr>
      <w:r>
        <w:t xml:space="preserve">The previous diagnostic report would need to have been seen and reviewed, and the date, assessor details and comments on the outcomes included in this additional assessment. The second assessor will need to have full sight of the previous assessment to judge the possible impact of any language, attainment and cognitive weaknesses noted in that assessment. </w:t>
      </w:r>
    </w:p>
    <w:p w14:paraId="64382E94" w14:textId="77777777" w:rsidR="00D512F8" w:rsidRDefault="00D512F8" w:rsidP="00C92709">
      <w:pPr>
        <w:pStyle w:val="CommentText"/>
      </w:pPr>
    </w:p>
    <w:p w14:paraId="5A5FC34C" w14:textId="77777777" w:rsidR="00D512F8" w:rsidRDefault="00D512F8" w:rsidP="00C92709">
      <w:pPr>
        <w:pStyle w:val="CommentText"/>
      </w:pPr>
      <w:r>
        <w:t xml:space="preserve">An assessor may feel it is necessary to do further testing or a new diagnostic assessment, especially if there has been a significant time lapse between the previous and the current assessment. In this instance it would also be essential to fully reference the previous assessment in the background information. Assessors should assure themselves of the quality of the report they are referencing.   </w:t>
      </w:r>
    </w:p>
    <w:p w14:paraId="26D42B27" w14:textId="77777777" w:rsidR="00D512F8" w:rsidRDefault="00D512F8" w:rsidP="00C92709">
      <w:pPr>
        <w:pStyle w:val="CommentText"/>
      </w:pPr>
    </w:p>
    <w:p w14:paraId="76A3DBF3" w14:textId="77777777" w:rsidR="00D512F8" w:rsidRDefault="00D512F8" w:rsidP="00C92709">
      <w:pPr>
        <w:pStyle w:val="CommentText"/>
      </w:pPr>
      <w:r>
        <w:t>Regarding the length of time elapsed since the previous report was written there are a number of things to take into account when making any decision to re-test. It is not possible to suggest an absolute, overarching timeframe. For example, it depends very much on the age of the learner as significant developmental changes can occur in young children in shorter time frames. Significant changes in educational or work environment may affect whether to reassess completely or rely on a previous report.</w:t>
      </w:r>
    </w:p>
  </w:comment>
  <w:comment w:id="6" w:author="SASC" w:date="2025-03-05T15:36:00Z" w:initials="SASC">
    <w:p w14:paraId="6BB33D30" w14:textId="77777777" w:rsidR="00D512F8" w:rsidRDefault="00D512F8" w:rsidP="00C92709">
      <w:pPr>
        <w:pStyle w:val="CommentText"/>
      </w:pPr>
      <w:r w:rsidRPr="00E5372A">
        <w:rPr>
          <w:rStyle w:val="CommentReference"/>
          <w:rFonts w:cs="Calibri"/>
          <w:sz w:val="22"/>
          <w:szCs w:val="22"/>
        </w:rPr>
        <w:annotationRef/>
      </w:r>
    </w:p>
    <w:p w14:paraId="563F462F" w14:textId="77777777" w:rsidR="00D512F8" w:rsidRDefault="00D512F8" w:rsidP="00C92709">
      <w:pPr>
        <w:pStyle w:val="CommentText"/>
      </w:pPr>
      <w:r>
        <w:rPr>
          <w:b/>
          <w:bCs/>
        </w:rPr>
        <w:t>AG7:</w:t>
      </w:r>
      <w:r>
        <w:t xml:space="preserve"> </w:t>
      </w:r>
      <w:r>
        <w:rPr>
          <w:b/>
          <w:bCs/>
        </w:rPr>
        <w:t xml:space="preserve">Onward referral for children under the age of 16 years. </w:t>
      </w:r>
    </w:p>
    <w:p w14:paraId="54745AB4" w14:textId="77777777" w:rsidR="00D512F8" w:rsidRDefault="00D512F8" w:rsidP="00C92709">
      <w:pPr>
        <w:pStyle w:val="CommentText"/>
      </w:pPr>
    </w:p>
    <w:p w14:paraId="0EC89F3C" w14:textId="77777777" w:rsidR="00D512F8" w:rsidRDefault="00D512F8" w:rsidP="00C92709">
      <w:pPr>
        <w:pStyle w:val="CommentText"/>
      </w:pPr>
      <w:r>
        <w:t>For children and young people below the age of 16, assessors will make onward referrals in instances where Developmental Language Disorder (DLD), Developmental Coordination Disorder (DCD)/dyspraxia, Attention Deficit Hyperactivity Disorder (ADHD) or Autism Spectrum Disorder/Condition (ASD/ASC) is suspected.</w:t>
      </w:r>
    </w:p>
    <w:p w14:paraId="41916D3B" w14:textId="77777777" w:rsidR="00D512F8" w:rsidRDefault="00D512F8" w:rsidP="00C92709">
      <w:pPr>
        <w:pStyle w:val="CommentText"/>
      </w:pPr>
    </w:p>
    <w:p w14:paraId="03183F43" w14:textId="77777777" w:rsidR="00D512F8" w:rsidRDefault="00D512F8" w:rsidP="00C92709">
      <w:pPr>
        <w:pStyle w:val="CommentText"/>
      </w:pPr>
      <w:r>
        <w:t xml:space="preserve">These diagnostic terms should not be used in the report and definitions not included, although assessors are directed to use the SASC template referral letters which do use these terms, to guide other specialists.  See </w:t>
      </w:r>
      <w:hyperlink r:id="rId6" w:history="1">
        <w:r w:rsidRPr="001359D9">
          <w:rPr>
            <w:rStyle w:val="Hyperlink"/>
          </w:rPr>
          <w:t>www.sasc.org.uk</w:t>
        </w:r>
      </w:hyperlink>
      <w:r>
        <w:t xml:space="preserve"> Downloads.  </w:t>
      </w:r>
    </w:p>
    <w:p w14:paraId="543FA41D" w14:textId="77777777" w:rsidR="00D512F8" w:rsidRDefault="00D512F8" w:rsidP="00C92709">
      <w:pPr>
        <w:pStyle w:val="CommentText"/>
      </w:pPr>
    </w:p>
    <w:p w14:paraId="2887BDE9" w14:textId="77777777" w:rsidR="00D512F8" w:rsidRDefault="00D512F8" w:rsidP="00C92709">
      <w:pPr>
        <w:pStyle w:val="CommentText"/>
      </w:pPr>
      <w:r>
        <w:t xml:space="preserve">Some assessors may work within local authority, school or college/university-based settings where there are local or regional pathways and methods for referral. For suspected speech and language difficulties, DLD, DCD/dyspraxia, ADHD or ASD/ASC in children, assessors should be familiar with, follow and describe in the report, local pathways to onward referral. This can be done in association with parents/carers, the school and any other professional agencies involved in assessment, e.g. speech and language therapists, G.P., Child and Adolescent Mental Health Services (CAMHS), local paediatric or occupational therapy services, etc. </w:t>
      </w:r>
    </w:p>
    <w:p w14:paraId="7A8D6829" w14:textId="77777777" w:rsidR="00D512F8" w:rsidRDefault="00D512F8" w:rsidP="00C92709">
      <w:pPr>
        <w:pStyle w:val="CommentText"/>
      </w:pPr>
    </w:p>
    <w:p w14:paraId="1DE1E8E7" w14:textId="77777777" w:rsidR="00D512F8" w:rsidRDefault="00D512F8" w:rsidP="00C92709">
      <w:pPr>
        <w:pStyle w:val="CommentText"/>
      </w:pPr>
      <w:r>
        <w:t>It should always be made clear to the report’s recipients that there are no guarantees that the referral letter’s recommendations will be acted upon.</w:t>
      </w:r>
    </w:p>
    <w:p w14:paraId="7EB0B111" w14:textId="77777777" w:rsidR="00D512F8" w:rsidRDefault="00D512F8" w:rsidP="00C92709">
      <w:pPr>
        <w:pStyle w:val="CommentText"/>
      </w:pPr>
    </w:p>
    <w:p w14:paraId="5B85E07F" w14:textId="77777777" w:rsidR="00D512F8" w:rsidRDefault="00D512F8" w:rsidP="00C92709">
      <w:pPr>
        <w:pStyle w:val="CommentText"/>
      </w:pPr>
      <w:r>
        <w:t>………………………………………………………………</w:t>
      </w:r>
    </w:p>
    <w:p w14:paraId="3A0243C6" w14:textId="77777777" w:rsidR="00D512F8" w:rsidRDefault="00D512F8" w:rsidP="00C92709">
      <w:pPr>
        <w:pStyle w:val="CommentText"/>
      </w:pPr>
    </w:p>
    <w:p w14:paraId="03EEE264" w14:textId="77777777" w:rsidR="00D512F8" w:rsidRDefault="00D512F8" w:rsidP="00C92709">
      <w:pPr>
        <w:pStyle w:val="CommentText"/>
      </w:pPr>
      <w:r>
        <w:rPr>
          <w:b/>
          <w:bCs/>
        </w:rPr>
        <w:t>Onward referral for individuals 16 years and over</w:t>
      </w:r>
    </w:p>
    <w:p w14:paraId="7E6FD989" w14:textId="77777777" w:rsidR="00D512F8" w:rsidRDefault="00D512F8" w:rsidP="00C92709">
      <w:pPr>
        <w:pStyle w:val="CommentText"/>
      </w:pPr>
    </w:p>
    <w:p w14:paraId="23F95A5A" w14:textId="77777777" w:rsidR="00D512F8" w:rsidRDefault="00D512F8" w:rsidP="00C92709">
      <w:pPr>
        <w:pStyle w:val="CommentText"/>
      </w:pPr>
      <w:r>
        <w:t xml:space="preserve">For those aged 16 years or over, assessors should see the most recent published guidance on the SASC website for the investigation of DCD/dyspraxia, and ADHD/attention-related difficulties. Recommended protocols should be followed. </w:t>
      </w:r>
    </w:p>
    <w:p w14:paraId="300BF2A8" w14:textId="77777777" w:rsidR="00D512F8" w:rsidRDefault="00D512F8" w:rsidP="00C92709">
      <w:pPr>
        <w:pStyle w:val="CommentText"/>
      </w:pPr>
    </w:p>
    <w:p w14:paraId="5568E734" w14:textId="77777777" w:rsidR="00D512F8" w:rsidRDefault="00D512F8" w:rsidP="00C92709">
      <w:pPr>
        <w:pStyle w:val="CommentText"/>
      </w:pPr>
      <w:r>
        <w:t xml:space="preserve">SASC guidance, prepared in association with experts and academics in the field, includes definitions and identification criteria, a summary of the most current relevant research, and helpful templates assessors can adopt to facilitate onward referral. Assessors are encouraged to be thoroughly conversant with these updates. </w:t>
      </w:r>
      <w:hyperlink r:id="rId7" w:history="1">
        <w:r w:rsidRPr="001359D9">
          <w:rPr>
            <w:rStyle w:val="Hyperlink"/>
          </w:rPr>
          <w:t>www.sasc.org.uk</w:t>
        </w:r>
      </w:hyperlink>
      <w:r>
        <w:t xml:space="preserve">   Downloads </w:t>
      </w:r>
    </w:p>
    <w:p w14:paraId="347A9D5E" w14:textId="77777777" w:rsidR="00D512F8" w:rsidRDefault="00D512F8" w:rsidP="00C92709">
      <w:pPr>
        <w:pStyle w:val="CommentText"/>
      </w:pPr>
    </w:p>
    <w:p w14:paraId="5EF3F311" w14:textId="77777777" w:rsidR="00D512F8" w:rsidRDefault="00D512F8" w:rsidP="00C92709">
      <w:pPr>
        <w:pStyle w:val="CommentText"/>
      </w:pPr>
      <w:r>
        <w:t xml:space="preserve">For individuals aged 16 years or over, assessors may identify patterns of behaviour that could indicate characteristics of ADHD/attention-related difficulties as a specific learning difficulty. However, individuals should not be diagnosed with ADHD. In the case of 16-17 year-olds with attentional issues, the term ADHD must not be used. </w:t>
      </w:r>
    </w:p>
    <w:p w14:paraId="4FC0BDCC" w14:textId="77777777" w:rsidR="00D512F8" w:rsidRDefault="00D512F8" w:rsidP="00C92709">
      <w:pPr>
        <w:pStyle w:val="CommentText"/>
      </w:pPr>
    </w:p>
    <w:p w14:paraId="303E2728" w14:textId="77777777" w:rsidR="00D512F8" w:rsidRDefault="00D512F8" w:rsidP="00C92709">
      <w:pPr>
        <w:pStyle w:val="CommentText"/>
      </w:pPr>
      <w:r>
        <w:t>Information about onward referral to a specialist medical practitioner, usually a psychiatrist, must be given.</w:t>
      </w:r>
    </w:p>
    <w:p w14:paraId="5B710086" w14:textId="77777777" w:rsidR="00D512F8" w:rsidRDefault="00D512F8" w:rsidP="00C92709">
      <w:pPr>
        <w:pStyle w:val="CommentText"/>
      </w:pPr>
    </w:p>
    <w:p w14:paraId="2A4DA7DD" w14:textId="77777777" w:rsidR="00D512F8" w:rsidRDefault="00D512F8" w:rsidP="00C92709">
      <w:pPr>
        <w:pStyle w:val="CommentText"/>
      </w:pPr>
      <w:r>
        <w:t>On occasions, there may be evidence for further referral but the parents/carers/individual being assessed is not seeking further investigation at this time. The evidence should be described in the report, and the wishes of the report recipients noted.</w:t>
      </w:r>
    </w:p>
  </w:comment>
  <w:comment w:id="7" w:author="SASC" w:date="2025-03-05T15:37:00Z" w:initials="SASC">
    <w:p w14:paraId="4B28D4A1" w14:textId="77777777" w:rsidR="00D512F8" w:rsidRDefault="00D512F8" w:rsidP="001B104E">
      <w:pPr>
        <w:pStyle w:val="CommentText"/>
      </w:pPr>
      <w:r>
        <w:rPr>
          <w:rStyle w:val="CommentReference"/>
        </w:rPr>
        <w:annotationRef/>
      </w:r>
    </w:p>
    <w:p w14:paraId="7871F5EF" w14:textId="77777777" w:rsidR="00D512F8" w:rsidRDefault="00D512F8" w:rsidP="001B104E">
      <w:pPr>
        <w:pStyle w:val="CommentText"/>
      </w:pPr>
      <w:r>
        <w:rPr>
          <w:b/>
          <w:bCs/>
        </w:rPr>
        <w:t>AG8: Managing contested conclusions</w:t>
      </w:r>
    </w:p>
    <w:p w14:paraId="46F4BCAC" w14:textId="77777777" w:rsidR="00D512F8" w:rsidRDefault="00D512F8" w:rsidP="001B104E">
      <w:pPr>
        <w:pStyle w:val="CommentText"/>
      </w:pPr>
    </w:p>
    <w:p w14:paraId="717245A6" w14:textId="77777777" w:rsidR="00D512F8" w:rsidRDefault="00D512F8" w:rsidP="001B104E">
      <w:pPr>
        <w:pStyle w:val="CommentText"/>
      </w:pPr>
      <w:r>
        <w:t>In instances where the conclusions reached by an assessor are not accepted by the individual or parent/carer/person with legal responsibility for a child, assessors should nevertheless report their observations and indicate how they meet the criteria for a SpLD, if applicable.</w:t>
      </w:r>
    </w:p>
  </w:comment>
  <w:comment w:id="8" w:author="SASC" w:date="2025-03-05T15:37:00Z" w:initials="SASC">
    <w:p w14:paraId="36195300" w14:textId="77777777" w:rsidR="00D512F8" w:rsidRDefault="00D512F8" w:rsidP="001B104E">
      <w:pPr>
        <w:pStyle w:val="CommentText"/>
      </w:pPr>
      <w:r>
        <w:rPr>
          <w:rStyle w:val="CommentReference"/>
        </w:rPr>
        <w:annotationRef/>
      </w:r>
    </w:p>
    <w:p w14:paraId="0491FA19" w14:textId="77777777" w:rsidR="00D512F8" w:rsidRDefault="00D512F8" w:rsidP="001B104E">
      <w:pPr>
        <w:pStyle w:val="CommentText"/>
      </w:pPr>
      <w:r>
        <w:rPr>
          <w:b/>
          <w:bCs/>
        </w:rPr>
        <w:t>AG9: Assessment via remote video platform</w:t>
      </w:r>
    </w:p>
    <w:p w14:paraId="6F34556A" w14:textId="77777777" w:rsidR="00D512F8" w:rsidRDefault="00D512F8" w:rsidP="001B104E">
      <w:pPr>
        <w:pStyle w:val="CommentText"/>
      </w:pPr>
    </w:p>
    <w:p w14:paraId="77D1E9DC" w14:textId="77777777" w:rsidR="00D512F8" w:rsidRDefault="00D512F8" w:rsidP="001B104E">
      <w:pPr>
        <w:pStyle w:val="CommentText"/>
      </w:pPr>
      <w:r>
        <w:t xml:space="preserve">See updated full guidance regarding assessment via remote video platform at </w:t>
      </w:r>
      <w:hyperlink r:id="rId8" w:history="1">
        <w:r w:rsidRPr="00D86E90">
          <w:rPr>
            <w:rStyle w:val="Hyperlink"/>
          </w:rPr>
          <w:t>www.sasc.org.uk</w:t>
        </w:r>
      </w:hyperlink>
      <w:r>
        <w:t xml:space="preserve"> Downloads.</w:t>
      </w:r>
    </w:p>
  </w:comment>
  <w:comment w:id="9" w:author="SASC" w:date="2025-05-13T14:02:00Z" w:initials="SASC">
    <w:p w14:paraId="6EEFD78D" w14:textId="77777777" w:rsidR="00FE4E3F" w:rsidRDefault="00FE4E3F" w:rsidP="00FE4E3F">
      <w:pPr>
        <w:pStyle w:val="CommentText"/>
      </w:pPr>
      <w:r>
        <w:rPr>
          <w:rStyle w:val="CommentReference"/>
        </w:rPr>
        <w:annotationRef/>
      </w:r>
    </w:p>
    <w:p w14:paraId="022D3AC8" w14:textId="77777777" w:rsidR="00FE4E3F" w:rsidRDefault="00FE4E3F" w:rsidP="00FE4E3F">
      <w:pPr>
        <w:pStyle w:val="CommentText"/>
      </w:pPr>
      <w:r>
        <w:rPr>
          <w:b/>
          <w:bCs/>
        </w:rPr>
        <w:t>AG10: Formatting the report</w:t>
      </w:r>
    </w:p>
    <w:p w14:paraId="1C34B631" w14:textId="77777777" w:rsidR="00FE4E3F" w:rsidRDefault="00FE4E3F" w:rsidP="00FE4E3F">
      <w:pPr>
        <w:pStyle w:val="CommentText"/>
      </w:pPr>
    </w:p>
    <w:p w14:paraId="2D3E3DBC" w14:textId="77777777" w:rsidR="00FE4E3F" w:rsidRDefault="00FE4E3F" w:rsidP="00FE4E3F">
      <w:pPr>
        <w:pStyle w:val="CommentText"/>
      </w:pPr>
      <w:r>
        <w:t xml:space="preserve">This report format is presented in tabular form for guidance purposes </w:t>
      </w:r>
      <w:r>
        <w:rPr>
          <w:b/>
          <w:bCs/>
        </w:rPr>
        <w:t>only</w:t>
      </w:r>
      <w:r>
        <w:t>. This does not mean that the report must be written in boxes. Rather that the headings will be used by the assessor to provide structure in their own report template.</w:t>
      </w:r>
    </w:p>
  </w:comment>
  <w:comment w:id="10" w:author="SASC" w:date="2025-03-05T15:38:00Z" w:initials="SASC">
    <w:p w14:paraId="75CCE7B1" w14:textId="77777777" w:rsidR="005C1B60" w:rsidRDefault="00D512F8" w:rsidP="005C1B60">
      <w:pPr>
        <w:pStyle w:val="CommentText"/>
      </w:pPr>
      <w:r>
        <w:rPr>
          <w:rStyle w:val="CommentReference"/>
        </w:rPr>
        <w:annotationRef/>
      </w:r>
    </w:p>
    <w:p w14:paraId="50E16B35" w14:textId="77777777" w:rsidR="005C1B60" w:rsidRDefault="005C1B60" w:rsidP="005C1B60">
      <w:pPr>
        <w:pStyle w:val="CommentText"/>
      </w:pPr>
      <w:r>
        <w:rPr>
          <w:b/>
          <w:bCs/>
        </w:rPr>
        <w:t xml:space="preserve">AG11: Confidentiality and Data Protection  </w:t>
      </w:r>
    </w:p>
    <w:p w14:paraId="72DABE78" w14:textId="77777777" w:rsidR="005C1B60" w:rsidRDefault="005C1B60" w:rsidP="005C1B60">
      <w:pPr>
        <w:pStyle w:val="CommentText"/>
      </w:pPr>
    </w:p>
    <w:p w14:paraId="4CCA0937" w14:textId="77777777" w:rsidR="005C1B60" w:rsidRDefault="005C1B60" w:rsidP="005C1B60">
      <w:pPr>
        <w:pStyle w:val="CommentText"/>
      </w:pPr>
      <w:r>
        <w:t>It is recommended that reports should be headed Confidential Diagnostic Assessment Report.</w:t>
      </w:r>
    </w:p>
    <w:p w14:paraId="7DD05420" w14:textId="77777777" w:rsidR="005C1B60" w:rsidRDefault="005C1B60" w:rsidP="005C1B60">
      <w:pPr>
        <w:pStyle w:val="CommentText"/>
      </w:pPr>
      <w:r>
        <w:t xml:space="preserve"> </w:t>
      </w:r>
    </w:p>
    <w:p w14:paraId="3C3844F7" w14:textId="77777777" w:rsidR="005C1B60" w:rsidRDefault="005C1B60" w:rsidP="005C1B60">
      <w:pPr>
        <w:pStyle w:val="CommentText"/>
      </w:pPr>
      <w:r>
        <w:t>Under the General Data Protection Regulations (GDPR) assessors, or the organisations they work for, should share with clients a full data protection policy/privacy statement which covers how the law protects clients, how long personal data is kept for, what data is used for, how to access a copy of the assessment report, how to contact the assessor and how to complain. It should also include how a client gives and withdraws consent for the use of special category data.</w:t>
      </w:r>
    </w:p>
    <w:p w14:paraId="55BA7C97" w14:textId="77777777" w:rsidR="005C1B60" w:rsidRDefault="005C1B60" w:rsidP="005C1B60">
      <w:pPr>
        <w:pStyle w:val="CommentText"/>
      </w:pPr>
    </w:p>
    <w:p w14:paraId="6E4A83EB" w14:textId="77777777" w:rsidR="005C1B60" w:rsidRDefault="005C1B60" w:rsidP="005C1B60">
      <w:pPr>
        <w:pStyle w:val="CommentText"/>
      </w:pPr>
      <w:r>
        <w:rPr>
          <w:b/>
          <w:bCs/>
        </w:rPr>
        <w:t>Special category data</w:t>
      </w:r>
    </w:p>
    <w:p w14:paraId="3BB3D11F" w14:textId="77777777" w:rsidR="005C1B60" w:rsidRDefault="005C1B60" w:rsidP="005C1B60">
      <w:pPr>
        <w:pStyle w:val="CommentText"/>
      </w:pPr>
    </w:p>
    <w:p w14:paraId="7C6A6AC0" w14:textId="77777777" w:rsidR="005C1B60" w:rsidRDefault="005C1B60" w:rsidP="005C1B60">
      <w:pPr>
        <w:pStyle w:val="CommentText"/>
      </w:pPr>
      <w:r>
        <w:t xml:space="preserve">Data Protection law states that personal information can be used only if there is a proper reason to do so. For most information gathered as part of a diagnostic assessment, specific client consent is not required because assessors could not fulfil their contract to produce a diagnostic assessment report without it. </w:t>
      </w:r>
    </w:p>
    <w:p w14:paraId="198E3573" w14:textId="77777777" w:rsidR="005C1B60" w:rsidRDefault="005C1B60" w:rsidP="005C1B60">
      <w:pPr>
        <w:pStyle w:val="CommentText"/>
      </w:pPr>
    </w:p>
    <w:p w14:paraId="7FA52D41" w14:textId="77777777" w:rsidR="005C1B60" w:rsidRDefault="005C1B60" w:rsidP="005C1B60">
      <w:pPr>
        <w:pStyle w:val="CommentText"/>
      </w:pPr>
      <w:r>
        <w:t xml:space="preserve">However, some information is classified as special category data and assessors require consent to hold and use this type of information, where it is relevant to the production of the assessment report. For more information see UK GDPR Guidance and Resources ICO: </w:t>
      </w:r>
      <w:hyperlink r:id="rId9" w:history="1">
        <w:r w:rsidRPr="00D62F9F">
          <w:rPr>
            <w:rStyle w:val="Hyperlink"/>
          </w:rPr>
          <w:t>https://ico.org.uk/for-organisations/uk-gdpr-guidance-and-resources/</w:t>
        </w:r>
      </w:hyperlink>
      <w:r>
        <w:t xml:space="preserve"> </w:t>
      </w:r>
    </w:p>
    <w:p w14:paraId="7EC60474" w14:textId="77777777" w:rsidR="005C1B60" w:rsidRDefault="005C1B60" w:rsidP="005C1B60">
      <w:pPr>
        <w:pStyle w:val="CommentText"/>
      </w:pPr>
    </w:p>
    <w:p w14:paraId="0DA5E170" w14:textId="77777777" w:rsidR="005C1B60" w:rsidRDefault="005C1B60" w:rsidP="005C1B60">
      <w:pPr>
        <w:pStyle w:val="CommentText"/>
      </w:pPr>
      <w:r>
        <w:t>Assessors should inform clients at the time of the assessment and before finalising the assessment report if there will be information of this type in the assessment report. The client has the right to withhold consent for this type of information to be included in the report. How a client gives and withdraws consent for the use of special category data should be included in any data protection policy/privacy statement.</w:t>
      </w:r>
    </w:p>
    <w:p w14:paraId="2FC62C94" w14:textId="77777777" w:rsidR="005C1B60" w:rsidRDefault="005C1B60" w:rsidP="005C1B60">
      <w:pPr>
        <w:pStyle w:val="CommentText"/>
      </w:pPr>
    </w:p>
    <w:p w14:paraId="60A8E7A8" w14:textId="77777777" w:rsidR="005C1B60" w:rsidRDefault="005C1B60" w:rsidP="005C1B60">
      <w:pPr>
        <w:pStyle w:val="CommentText"/>
      </w:pPr>
      <w:r>
        <w:t xml:space="preserve">The only exception to this would be if information given suggested a risk to a child or vulnerable adult. If this was judged to be the case, the assessor has a legal responsibility to share this information with a statutory body, e.g. social services. </w:t>
      </w:r>
    </w:p>
    <w:p w14:paraId="4ACBF338" w14:textId="77777777" w:rsidR="005C1B60" w:rsidRDefault="005C1B60" w:rsidP="005C1B60">
      <w:pPr>
        <w:pStyle w:val="CommentText"/>
      </w:pPr>
      <w:r>
        <w:t xml:space="preserve"> </w:t>
      </w:r>
    </w:p>
    <w:p w14:paraId="0D3E875C" w14:textId="77777777" w:rsidR="005C1B60" w:rsidRDefault="005C1B60" w:rsidP="005C1B60">
      <w:pPr>
        <w:pStyle w:val="CommentText"/>
      </w:pPr>
      <w:r>
        <w:rPr>
          <w:b/>
          <w:bCs/>
        </w:rPr>
        <w:t>Data Protection statements and use of digital scoring platforms</w:t>
      </w:r>
    </w:p>
    <w:p w14:paraId="32DB89FF" w14:textId="77777777" w:rsidR="005C1B60" w:rsidRDefault="005C1B60" w:rsidP="005C1B60">
      <w:pPr>
        <w:pStyle w:val="CommentText"/>
      </w:pPr>
    </w:p>
    <w:p w14:paraId="2B49D09B" w14:textId="77777777" w:rsidR="005C1B60" w:rsidRDefault="005C1B60" w:rsidP="005C1B60">
      <w:pPr>
        <w:pStyle w:val="CommentText"/>
      </w:pPr>
      <w:r>
        <w:t xml:space="preserve">Practitioners will already have conducted a Data Protection Impact Assessment (DPIA) for the data they process.  </w:t>
      </w:r>
      <w:hyperlink r:id="rId10" w:history="1">
        <w:r w:rsidRPr="00D62F9F">
          <w:rPr>
            <w:rStyle w:val="Hyperlink"/>
          </w:rPr>
          <w:t>https://ico.org.uk/for-organisations/uk-gdpr-guidance-and-resources/</w:t>
        </w:r>
      </w:hyperlink>
      <w:r>
        <w:t xml:space="preserve"> </w:t>
      </w:r>
    </w:p>
    <w:p w14:paraId="49D4A366" w14:textId="77777777" w:rsidR="005C1B60" w:rsidRDefault="005C1B60" w:rsidP="005C1B60">
      <w:pPr>
        <w:pStyle w:val="CommentText"/>
      </w:pPr>
    </w:p>
    <w:p w14:paraId="7D8D58C4" w14:textId="77777777" w:rsidR="005C1B60" w:rsidRDefault="005C1B60" w:rsidP="005C1B60">
      <w:pPr>
        <w:pStyle w:val="CommentText"/>
      </w:pPr>
      <w:r>
        <w:t xml:space="preserve">Data protection statements on the cover sheet (e.g. stating who the report will be shared with or how long personal data is kept for) are </w:t>
      </w:r>
      <w:r>
        <w:rPr>
          <w:b/>
          <w:bCs/>
        </w:rPr>
        <w:t>not</w:t>
      </w:r>
      <w:r>
        <w:t xml:space="preserve"> advised as these issues are best dealt with in a separate full data protection policy/privacy statement shared with and, if necessary, signed by the client/parent/carer at the outset of the assessment.  </w:t>
      </w:r>
    </w:p>
    <w:p w14:paraId="329359CE" w14:textId="77777777" w:rsidR="005C1B60" w:rsidRDefault="005C1B60" w:rsidP="005C1B60">
      <w:pPr>
        <w:pStyle w:val="CommentText"/>
      </w:pPr>
    </w:p>
    <w:p w14:paraId="59E8FE63" w14:textId="77777777" w:rsidR="005C1B60" w:rsidRDefault="005C1B60" w:rsidP="005C1B60">
      <w:pPr>
        <w:pStyle w:val="CommentText"/>
      </w:pPr>
      <w:r>
        <w:rPr>
          <w:b/>
          <w:bCs/>
          <w:color w:val="000000"/>
        </w:rPr>
        <w:t>Use of digital scoring platforms</w:t>
      </w:r>
    </w:p>
    <w:p w14:paraId="5A7411E7" w14:textId="77777777" w:rsidR="005C1B60" w:rsidRDefault="005C1B60" w:rsidP="005C1B60">
      <w:pPr>
        <w:pStyle w:val="CommentText"/>
      </w:pPr>
    </w:p>
    <w:p w14:paraId="31DFA103" w14:textId="77777777" w:rsidR="005C1B60" w:rsidRDefault="005C1B60" w:rsidP="005C1B60">
      <w:pPr>
        <w:pStyle w:val="CommentText"/>
      </w:pPr>
      <w:r>
        <w:rPr>
          <w:color w:val="000000"/>
        </w:rPr>
        <w:t xml:space="preserve">Assessors need to ensure that their use of digital scoring platforms is fully compliant with data protection legislation. For guidance concerning the ethics of using automatically generated scoring from test publishers’ platforms, see </w:t>
      </w:r>
      <w:hyperlink r:id="rId11" w:history="1">
        <w:r w:rsidRPr="00D62F9F">
          <w:rPr>
            <w:rStyle w:val="Hyperlink"/>
          </w:rPr>
          <w:t>www.sasc.org.uk</w:t>
        </w:r>
      </w:hyperlink>
      <w:r>
        <w:rPr>
          <w:color w:val="000000"/>
          <w:highlight w:val="white"/>
        </w:rPr>
        <w:t> Downloads</w:t>
      </w:r>
      <w:r>
        <w:rPr>
          <w:color w:val="000000"/>
        </w:rPr>
        <w:t>.</w:t>
      </w:r>
    </w:p>
    <w:p w14:paraId="6B30BE9D" w14:textId="77777777" w:rsidR="005C1B60" w:rsidRDefault="005C1B60" w:rsidP="005C1B60">
      <w:pPr>
        <w:pStyle w:val="CommentText"/>
      </w:pPr>
    </w:p>
    <w:p w14:paraId="480D74A9" w14:textId="77777777" w:rsidR="005C1B60" w:rsidRDefault="005C1B60" w:rsidP="005C1B60">
      <w:pPr>
        <w:pStyle w:val="CommentText"/>
      </w:pPr>
      <w:r>
        <w:rPr>
          <w:b/>
          <w:bCs/>
        </w:rPr>
        <w:t>Using AI tools for creating reports</w:t>
      </w:r>
    </w:p>
    <w:p w14:paraId="47415953" w14:textId="77777777" w:rsidR="005C1B60" w:rsidRDefault="005C1B60" w:rsidP="005C1B60">
      <w:pPr>
        <w:pStyle w:val="CommentText"/>
      </w:pPr>
    </w:p>
    <w:p w14:paraId="310CAE81" w14:textId="77777777" w:rsidR="005C1B60" w:rsidRDefault="005C1B60" w:rsidP="005C1B60">
      <w:pPr>
        <w:pStyle w:val="CommentText"/>
      </w:pPr>
      <w:r>
        <w:t xml:space="preserve">There can be significant issues with putting any personal information into an external public domain such as AI platforms or programmes. Assessors should always safeguard privacy and respect client confidentiality by avoiding sharing confidential data. This includes not inputting confidential or personal data from an assessment session into AI language models to help compose assessment reports. This is because it is impossible to control how that data is stored or used. Once entered, the information may be retained and potentially regenerated or accessed by others, posing a significant risk to privacy. </w:t>
      </w:r>
    </w:p>
    <w:p w14:paraId="4E8F4D2D" w14:textId="77777777" w:rsidR="005C1B60" w:rsidRDefault="005C1B60" w:rsidP="005C1B60">
      <w:pPr>
        <w:pStyle w:val="CommentText"/>
      </w:pPr>
    </w:p>
    <w:p w14:paraId="6A9087AB" w14:textId="77777777" w:rsidR="005C1B60" w:rsidRDefault="005C1B60" w:rsidP="005C1B60">
      <w:pPr>
        <w:pStyle w:val="CommentText"/>
      </w:pPr>
      <w:r>
        <w:t xml:space="preserve">Entering confidential data into language models may also violate UK GDPR regulations, as language models may inadvertently reproduce confidential data for other users. </w:t>
      </w:r>
    </w:p>
    <w:p w14:paraId="45B1A089" w14:textId="77777777" w:rsidR="005C1B60" w:rsidRDefault="005C1B60" w:rsidP="005C1B60">
      <w:pPr>
        <w:pStyle w:val="CommentText"/>
      </w:pPr>
    </w:p>
    <w:p w14:paraId="4A687372" w14:textId="77777777" w:rsidR="005C1B60" w:rsidRDefault="005C1B60" w:rsidP="005C1B60">
      <w:pPr>
        <w:pStyle w:val="CommentText"/>
      </w:pPr>
      <w:r>
        <w:t xml:space="preserve">If assessors have used AI tools, they should include a disclaimer to say that they have </w:t>
      </w:r>
      <w:r>
        <w:rPr>
          <w:b/>
          <w:bCs/>
        </w:rPr>
        <w:t>not</w:t>
      </w:r>
      <w:r>
        <w:t xml:space="preserve"> inputted personal or confidential data to generate the assessment report. </w:t>
      </w:r>
    </w:p>
    <w:p w14:paraId="2421C7CA" w14:textId="77777777" w:rsidR="005C1B60" w:rsidRDefault="005C1B60" w:rsidP="005C1B60">
      <w:pPr>
        <w:pStyle w:val="CommentText"/>
        <w:ind w:left="180"/>
      </w:pPr>
    </w:p>
    <w:p w14:paraId="3EFA4F06" w14:textId="77777777" w:rsidR="005C1B60" w:rsidRDefault="005C1B60" w:rsidP="005C1B60">
      <w:pPr>
        <w:pStyle w:val="CommentText"/>
      </w:pPr>
      <w:r>
        <w:t xml:space="preserve">AI tools may be used in certain circumstances, e.g. to help provide user friendly versions of complex concepts or to summarise information concisely where it is not possible to identify to whom the information pertains. However, even in these circumstances assessors should carefully check AI generated content for accuracy, bias, error and misunderstandings. </w:t>
      </w:r>
    </w:p>
    <w:p w14:paraId="23B66D54" w14:textId="77777777" w:rsidR="005C1B60" w:rsidRDefault="005C1B60" w:rsidP="005C1B60">
      <w:pPr>
        <w:pStyle w:val="CommentText"/>
      </w:pPr>
    </w:p>
    <w:p w14:paraId="7236E0D7" w14:textId="77777777" w:rsidR="005C1B60" w:rsidRDefault="005C1B60" w:rsidP="005C1B60">
      <w:pPr>
        <w:pStyle w:val="CommentText"/>
      </w:pPr>
      <w:r>
        <w:rPr>
          <w:color w:val="000000"/>
        </w:rPr>
        <w:t xml:space="preserve">Assessors must ensure that their use of digital scoring platforms is fully compliant with data protection legislation. For guidance concerning the ethics of using automatically generated scoring from test publishers’ platforms see </w:t>
      </w:r>
      <w:hyperlink r:id="rId12" w:history="1">
        <w:r w:rsidRPr="00D62F9F">
          <w:rPr>
            <w:rStyle w:val="Hyperlink"/>
          </w:rPr>
          <w:t>www.sasc.org.uk</w:t>
        </w:r>
      </w:hyperlink>
      <w:r>
        <w:rPr>
          <w:color w:val="000000"/>
          <w:highlight w:val="white"/>
        </w:rPr>
        <w:t> Downloads</w:t>
      </w:r>
      <w:r>
        <w:rPr>
          <w:color w:val="000000"/>
        </w:rPr>
        <w:t xml:space="preserve">. </w:t>
      </w:r>
      <w:r>
        <w:t xml:space="preserve">  </w:t>
      </w:r>
    </w:p>
  </w:comment>
  <w:comment w:id="11" w:author="SASC" w:date="2025-03-05T15:38:00Z" w:initials="SASC">
    <w:p w14:paraId="628162B1" w14:textId="3FD31D1C" w:rsidR="00D512F8" w:rsidRDefault="00D512F8" w:rsidP="001B104E">
      <w:pPr>
        <w:pStyle w:val="CommentText"/>
      </w:pPr>
      <w:r>
        <w:rPr>
          <w:rStyle w:val="CommentReference"/>
        </w:rPr>
        <w:annotationRef/>
      </w:r>
    </w:p>
    <w:p w14:paraId="18B409BA" w14:textId="77777777" w:rsidR="00D512F8" w:rsidRDefault="00D512F8" w:rsidP="001B104E">
      <w:pPr>
        <w:pStyle w:val="CommentText"/>
      </w:pPr>
      <w:r>
        <w:rPr>
          <w:b/>
          <w:bCs/>
        </w:rPr>
        <w:t>AG12: Older clients and age at assessment</w:t>
      </w:r>
    </w:p>
    <w:p w14:paraId="4DE5EDDA" w14:textId="77777777" w:rsidR="00D512F8" w:rsidRDefault="00D512F8" w:rsidP="001B104E">
      <w:pPr>
        <w:pStyle w:val="CommentText"/>
      </w:pPr>
    </w:p>
    <w:p w14:paraId="17213041" w14:textId="77777777" w:rsidR="00D512F8" w:rsidRDefault="00D512F8" w:rsidP="001B104E">
      <w:pPr>
        <w:pStyle w:val="CommentText"/>
      </w:pPr>
      <w:r>
        <w:t>If older clients feel sensitive about their age appearing on the report, it is sufficient to include the date of birth, and not their age. However, it can be explained to clients that many of the assessments used are standardised by age. Readers of the reports will need to know that appropriate tests have been used for the age of the person assessed.</w:t>
      </w:r>
    </w:p>
  </w:comment>
  <w:comment w:id="12" w:author="SASC" w:date="2025-03-05T15:38:00Z" w:initials="SASC">
    <w:p w14:paraId="011B9A5C" w14:textId="77777777" w:rsidR="00D512F8" w:rsidRDefault="00D512F8" w:rsidP="001B104E">
      <w:pPr>
        <w:pStyle w:val="CommentText"/>
      </w:pPr>
      <w:r>
        <w:rPr>
          <w:rStyle w:val="CommentReference"/>
        </w:rPr>
        <w:annotationRef/>
      </w:r>
    </w:p>
    <w:p w14:paraId="1AFD60D0" w14:textId="77777777" w:rsidR="00D512F8" w:rsidRDefault="00D512F8" w:rsidP="001B104E">
      <w:pPr>
        <w:pStyle w:val="CommentText"/>
      </w:pPr>
      <w:r>
        <w:rPr>
          <w:b/>
          <w:bCs/>
        </w:rPr>
        <w:t xml:space="preserve">AG13: Information to record on cover sheet </w:t>
      </w:r>
    </w:p>
    <w:p w14:paraId="0577D78B" w14:textId="77777777" w:rsidR="00D512F8" w:rsidRDefault="00D512F8" w:rsidP="001B104E">
      <w:pPr>
        <w:pStyle w:val="CommentText"/>
      </w:pPr>
    </w:p>
    <w:p w14:paraId="6194B584" w14:textId="77777777" w:rsidR="00D512F8" w:rsidRDefault="00D512F8" w:rsidP="001B104E">
      <w:pPr>
        <w:pStyle w:val="CommentText"/>
      </w:pPr>
      <w:r>
        <w:t xml:space="preserve">Where reports have been commissioned by a school, the school’s address can be entered on the cover sheet instead of the child’s address. </w:t>
      </w:r>
    </w:p>
    <w:p w14:paraId="21046C1F" w14:textId="77777777" w:rsidR="00D512F8" w:rsidRDefault="00D512F8" w:rsidP="001B104E">
      <w:pPr>
        <w:pStyle w:val="CommentText"/>
      </w:pPr>
    </w:p>
    <w:p w14:paraId="41B4B748" w14:textId="77777777" w:rsidR="00D512F8" w:rsidRDefault="00D512F8" w:rsidP="001B104E">
      <w:pPr>
        <w:pStyle w:val="CommentText"/>
      </w:pPr>
      <w:r>
        <w:t xml:space="preserve">Details of school, college, university, year of study, course and/or workplace setting may also be placed on the cover sheet but, if not, should be noted in the background information section of the report. </w:t>
      </w:r>
    </w:p>
    <w:p w14:paraId="4CE80CB6" w14:textId="77777777" w:rsidR="00D512F8" w:rsidRDefault="00D512F8" w:rsidP="001B104E">
      <w:pPr>
        <w:pStyle w:val="CommentText"/>
      </w:pPr>
    </w:p>
    <w:p w14:paraId="73BA2E5C" w14:textId="77777777" w:rsidR="00D512F8" w:rsidRDefault="00D512F8" w:rsidP="001B104E">
      <w:pPr>
        <w:pStyle w:val="CommentText"/>
      </w:pPr>
      <w:r>
        <w:t>Please note that if young people are home- educated or in a hybrid setting this should be indicated in the background information. If they are not in full time education, employment or training, this should also be noted in the background information section.</w:t>
      </w:r>
    </w:p>
  </w:comment>
  <w:comment w:id="13" w:author="SASC" w:date="2025-03-05T15:39:00Z" w:initials="SASC">
    <w:p w14:paraId="3DAD1F05" w14:textId="77777777" w:rsidR="00D512F8" w:rsidRDefault="00D512F8" w:rsidP="001B104E">
      <w:pPr>
        <w:pStyle w:val="CommentText"/>
      </w:pPr>
      <w:r>
        <w:rPr>
          <w:rStyle w:val="CommentReference"/>
        </w:rPr>
        <w:annotationRef/>
      </w:r>
    </w:p>
    <w:p w14:paraId="358BE353" w14:textId="77777777" w:rsidR="00D512F8" w:rsidRDefault="00D512F8" w:rsidP="001B104E">
      <w:pPr>
        <w:pStyle w:val="CommentText"/>
      </w:pPr>
      <w:r>
        <w:rPr>
          <w:b/>
          <w:bCs/>
        </w:rPr>
        <w:t>AG14: Name and contact details</w:t>
      </w:r>
    </w:p>
    <w:p w14:paraId="529CBF31" w14:textId="77777777" w:rsidR="00D512F8" w:rsidRDefault="00D512F8" w:rsidP="001B104E">
      <w:pPr>
        <w:pStyle w:val="CommentText"/>
      </w:pPr>
    </w:p>
    <w:p w14:paraId="625FA50C" w14:textId="77777777" w:rsidR="00D512F8" w:rsidRDefault="00D512F8" w:rsidP="001B104E">
      <w:pPr>
        <w:pStyle w:val="CommentText"/>
      </w:pPr>
      <w:r>
        <w:t xml:space="preserve">Assessors working in schools, colleges and universities may need to put their personal contact details on the report and/or may instead use their organisational address and contact details.  </w:t>
      </w:r>
    </w:p>
    <w:p w14:paraId="0A4BACEE" w14:textId="77777777" w:rsidR="00D512F8" w:rsidRDefault="00D512F8" w:rsidP="001B104E">
      <w:pPr>
        <w:pStyle w:val="CommentText"/>
      </w:pPr>
    </w:p>
    <w:p w14:paraId="1435EBB3" w14:textId="77777777" w:rsidR="00D512F8" w:rsidRDefault="00D512F8" w:rsidP="001B104E">
      <w:pPr>
        <w:pStyle w:val="CommentText"/>
      </w:pPr>
      <w:r>
        <w:t xml:space="preserve">Similarly, assessors working for an assessment agency, consultancy or other organisation will use the contact details of that organisation.  </w:t>
      </w:r>
    </w:p>
    <w:p w14:paraId="739FDF35" w14:textId="77777777" w:rsidR="00D512F8" w:rsidRDefault="00D512F8" w:rsidP="001B104E">
      <w:pPr>
        <w:pStyle w:val="CommentText"/>
      </w:pPr>
    </w:p>
    <w:p w14:paraId="63787FEB" w14:textId="77777777" w:rsidR="00D512F8" w:rsidRDefault="00D512F8" w:rsidP="001B104E">
      <w:pPr>
        <w:pStyle w:val="CommentText"/>
      </w:pPr>
      <w:r>
        <w:t xml:space="preserve">Self-employed, independent practitioners must give their personal contact details on the cover sheet.  </w:t>
      </w:r>
    </w:p>
  </w:comment>
  <w:comment w:id="14" w:author="SASC" w:date="2025-05-13T14:20:00Z" w:initials="SASC">
    <w:p w14:paraId="3604BCBB" w14:textId="77777777" w:rsidR="003027AB" w:rsidRDefault="00545BEB" w:rsidP="003027AB">
      <w:pPr>
        <w:pStyle w:val="CommentText"/>
      </w:pPr>
      <w:r>
        <w:rPr>
          <w:rStyle w:val="CommentReference"/>
        </w:rPr>
        <w:annotationRef/>
      </w:r>
    </w:p>
    <w:p w14:paraId="6EC932BD" w14:textId="77777777" w:rsidR="003027AB" w:rsidRDefault="003027AB" w:rsidP="003027AB">
      <w:pPr>
        <w:pStyle w:val="CommentText"/>
      </w:pPr>
      <w:r>
        <w:rPr>
          <w:b/>
          <w:bCs/>
        </w:rPr>
        <w:t>AG15: Use of the assessor statement</w:t>
      </w:r>
      <w:r>
        <w:t xml:space="preserve"> </w:t>
      </w:r>
    </w:p>
    <w:p w14:paraId="37AC7093" w14:textId="77777777" w:rsidR="003027AB" w:rsidRDefault="003027AB" w:rsidP="003027AB">
      <w:pPr>
        <w:pStyle w:val="CommentText"/>
      </w:pPr>
    </w:p>
    <w:p w14:paraId="6D67913D" w14:textId="77777777" w:rsidR="003027AB" w:rsidRDefault="003027AB" w:rsidP="003027AB">
      <w:pPr>
        <w:pStyle w:val="CommentText"/>
      </w:pPr>
      <w:r>
        <w:t xml:space="preserve">The assessor statement should only be included on the report cover sheet by specialist teacher assessors with a current APC, or psychologists registered with the HCPC. </w:t>
      </w:r>
    </w:p>
    <w:p w14:paraId="393BC932" w14:textId="77777777" w:rsidR="003027AB" w:rsidRDefault="003027AB" w:rsidP="003027AB">
      <w:pPr>
        <w:pStyle w:val="CommentText"/>
      </w:pPr>
    </w:p>
    <w:p w14:paraId="45A25CB4" w14:textId="77777777" w:rsidR="003027AB" w:rsidRDefault="003027AB" w:rsidP="003027AB">
      <w:pPr>
        <w:pStyle w:val="CommentText"/>
      </w:pPr>
      <w:r>
        <w:t xml:space="preserve">Diagnostic reports which could later be used by the recipient as evidence for application for the Disabled Students’ Allowance (DSA) </w:t>
      </w:r>
      <w:r>
        <w:rPr>
          <w:b/>
          <w:bCs/>
        </w:rPr>
        <w:t>must</w:t>
      </w:r>
      <w:r>
        <w:t xml:space="preserve"> </w:t>
      </w:r>
      <w:r>
        <w:rPr>
          <w:b/>
          <w:bCs/>
        </w:rPr>
        <w:t>only</w:t>
      </w:r>
      <w:r>
        <w:t xml:space="preserve"> be signed by a specialist teacher assessor with a current APC or a psychologist with HCPC registration at the time the assessment report was produced. See below for separate conditions relating to trainee assessors or psychologists.</w:t>
      </w:r>
    </w:p>
    <w:p w14:paraId="00CB418E" w14:textId="77777777" w:rsidR="003027AB" w:rsidRDefault="003027AB" w:rsidP="003027AB">
      <w:pPr>
        <w:pStyle w:val="CommentText"/>
      </w:pPr>
    </w:p>
    <w:p w14:paraId="109EA819" w14:textId="77777777" w:rsidR="003027AB" w:rsidRDefault="003027AB" w:rsidP="003027AB">
      <w:pPr>
        <w:pStyle w:val="CommentText"/>
      </w:pPr>
      <w:r>
        <w:t xml:space="preserve">Other assessors may use this format, in keeping with their professional qualifications, if they do not hold current APC or HCPC certification but cannot use the author statements cited, and they should appraise clients of the limits of their report. i.e. the report will not be accepted as evidence in any future application for DSA. </w:t>
      </w:r>
    </w:p>
    <w:p w14:paraId="31A393D0" w14:textId="77777777" w:rsidR="003027AB" w:rsidRDefault="003027AB" w:rsidP="003027AB">
      <w:pPr>
        <w:pStyle w:val="CommentText"/>
      </w:pPr>
    </w:p>
    <w:p w14:paraId="6B6A518A" w14:textId="77777777" w:rsidR="003027AB" w:rsidRDefault="003027AB" w:rsidP="003027AB">
      <w:pPr>
        <w:pStyle w:val="CommentText"/>
      </w:pPr>
      <w:r>
        <w:rPr>
          <w:b/>
          <w:bCs/>
        </w:rPr>
        <w:t>Trainee assessors or psychologists</w:t>
      </w:r>
    </w:p>
    <w:p w14:paraId="68C6FB73" w14:textId="77777777" w:rsidR="003027AB" w:rsidRDefault="003027AB" w:rsidP="003027AB">
      <w:pPr>
        <w:pStyle w:val="CommentText"/>
      </w:pPr>
    </w:p>
    <w:p w14:paraId="34A96AFB" w14:textId="77777777" w:rsidR="003027AB" w:rsidRDefault="003027AB" w:rsidP="003027AB">
      <w:pPr>
        <w:pStyle w:val="CommentText"/>
      </w:pPr>
      <w:r>
        <w:t xml:space="preserve">Where an assessment practitioner is actively enrolled on a formal accredited course leading to either HCPC registration or a SpLD Assessment Practising Certification (APC) and registered with their professional association, the following advice is given:  </w:t>
      </w:r>
    </w:p>
    <w:p w14:paraId="6279F0DB" w14:textId="77777777" w:rsidR="003027AB" w:rsidRDefault="003027AB" w:rsidP="003027AB">
      <w:pPr>
        <w:pStyle w:val="CommentText"/>
      </w:pPr>
    </w:p>
    <w:p w14:paraId="7B19DAF2" w14:textId="77777777" w:rsidR="003027AB" w:rsidRDefault="003027AB" w:rsidP="003027AB">
      <w:pPr>
        <w:pStyle w:val="CommentText"/>
      </w:pPr>
      <w:r>
        <w:t xml:space="preserve">This report format may only be used by a trainee specialist teacher assessor, trainee psychologist, trainee educational psychologist, assistant educational psychologist, or educational psychologist in training </w:t>
      </w:r>
      <w:r>
        <w:rPr>
          <w:b/>
          <w:bCs/>
        </w:rPr>
        <w:t>if the assessment has been completed</w:t>
      </w:r>
      <w:r>
        <w:t xml:space="preserve"> </w:t>
      </w:r>
      <w:r>
        <w:rPr>
          <w:b/>
          <w:bCs/>
        </w:rPr>
        <w:t>under the supervision</w:t>
      </w:r>
      <w:r>
        <w:t xml:space="preserve"> of a specialist teacher assessor with a current APC, or a qualified psychologist with a legally protected title such as educational psychologist.</w:t>
      </w:r>
    </w:p>
    <w:p w14:paraId="29F16A81" w14:textId="77777777" w:rsidR="003027AB" w:rsidRDefault="003027AB" w:rsidP="003027AB">
      <w:pPr>
        <w:pStyle w:val="CommentText"/>
      </w:pPr>
    </w:p>
    <w:p w14:paraId="2D8FA29E" w14:textId="77777777" w:rsidR="003027AB" w:rsidRDefault="003027AB" w:rsidP="003027AB">
      <w:pPr>
        <w:pStyle w:val="CommentText"/>
      </w:pPr>
      <w:r>
        <w:t xml:space="preserve">In this situation, the supervising tutor/supervisor takes </w:t>
      </w:r>
      <w:r>
        <w:rPr>
          <w:b/>
          <w:bCs/>
        </w:rPr>
        <w:t>full</w:t>
      </w:r>
      <w:r>
        <w:t xml:space="preserve"> </w:t>
      </w:r>
      <w:r>
        <w:rPr>
          <w:b/>
          <w:bCs/>
        </w:rPr>
        <w:t>responsibility</w:t>
      </w:r>
      <w:r>
        <w:t xml:space="preserve"> for the quality of the assessment process, the written report and its diagnostic outcome, and has ensured that the report meets the appropriate standards set by SASC. This needs to be made clear on the cover sheet with the following alternative statement:</w:t>
      </w:r>
    </w:p>
    <w:p w14:paraId="7A5E535F" w14:textId="77777777" w:rsidR="003027AB" w:rsidRDefault="003027AB" w:rsidP="003027AB">
      <w:pPr>
        <w:pStyle w:val="CommentText"/>
      </w:pPr>
      <w:r>
        <w:t xml:space="preserve"> </w:t>
      </w:r>
    </w:p>
    <w:p w14:paraId="0FB16AC3" w14:textId="77777777" w:rsidR="003027AB" w:rsidRDefault="003027AB" w:rsidP="003027AB">
      <w:pPr>
        <w:pStyle w:val="CommentText"/>
      </w:pPr>
      <w:r>
        <w:rPr>
          <w:color w:val="0099AE"/>
        </w:rPr>
        <w:t>Appropriate supervision has been provided in the administration, scoring and interpretation of all the tests used in this assessment in a confidential face-to-face and/or remote (delete as appropriate) setting. I confirm that I take full responsibility for the report.</w:t>
      </w:r>
    </w:p>
    <w:p w14:paraId="24596913" w14:textId="77777777" w:rsidR="003027AB" w:rsidRDefault="003027AB" w:rsidP="003027AB">
      <w:pPr>
        <w:pStyle w:val="CommentText"/>
      </w:pPr>
    </w:p>
    <w:p w14:paraId="1520B427" w14:textId="77777777" w:rsidR="003027AB" w:rsidRDefault="003027AB" w:rsidP="003027AB">
      <w:pPr>
        <w:pStyle w:val="CommentText"/>
      </w:pPr>
      <w:r>
        <w:rPr>
          <w:color w:val="0099AE"/>
        </w:rPr>
        <w:t xml:space="preserve">Name of supervising psychologist/ specialist teacher assessor: (printed) </w:t>
      </w:r>
    </w:p>
    <w:p w14:paraId="22AC0321" w14:textId="77777777" w:rsidR="003027AB" w:rsidRDefault="003027AB" w:rsidP="003027AB">
      <w:pPr>
        <w:pStyle w:val="CommentText"/>
      </w:pPr>
    </w:p>
    <w:p w14:paraId="3C00BCFD" w14:textId="77777777" w:rsidR="003027AB" w:rsidRDefault="003027AB" w:rsidP="003027AB">
      <w:pPr>
        <w:pStyle w:val="CommentText"/>
      </w:pPr>
      <w:r>
        <w:rPr>
          <w:color w:val="0099AE"/>
        </w:rPr>
        <w:t xml:space="preserve">Signature: </w:t>
      </w:r>
    </w:p>
    <w:p w14:paraId="035F1200" w14:textId="77777777" w:rsidR="003027AB" w:rsidRDefault="003027AB" w:rsidP="003027AB">
      <w:pPr>
        <w:pStyle w:val="CommentText"/>
      </w:pPr>
    </w:p>
    <w:p w14:paraId="7142468A" w14:textId="77777777" w:rsidR="003027AB" w:rsidRDefault="003027AB" w:rsidP="003027AB">
      <w:pPr>
        <w:pStyle w:val="CommentText"/>
      </w:pPr>
      <w:r>
        <w:rPr>
          <w:color w:val="0099AE"/>
        </w:rPr>
        <w:t>HCPC Number or Current Assessment Practising Certificate (APC) number and issuing body:</w:t>
      </w:r>
    </w:p>
    <w:p w14:paraId="16991359" w14:textId="77777777" w:rsidR="003027AB" w:rsidRDefault="003027AB" w:rsidP="003027AB">
      <w:pPr>
        <w:pStyle w:val="CommentText"/>
      </w:pPr>
    </w:p>
    <w:p w14:paraId="0987F083" w14:textId="77777777" w:rsidR="003027AB" w:rsidRDefault="003027AB" w:rsidP="003027AB">
      <w:pPr>
        <w:pStyle w:val="CommentText"/>
      </w:pPr>
      <w:r>
        <w:rPr>
          <w:color w:val="0099AE"/>
        </w:rPr>
        <w:t xml:space="preserve">Name of trainee psychologist or specialist teacher assessor (delete as appropriate): (printed) </w:t>
      </w:r>
    </w:p>
    <w:p w14:paraId="3F228764" w14:textId="77777777" w:rsidR="003027AB" w:rsidRDefault="003027AB" w:rsidP="003027AB">
      <w:pPr>
        <w:pStyle w:val="CommentText"/>
      </w:pPr>
      <w:r>
        <w:rPr>
          <w:color w:val="0099AE"/>
        </w:rPr>
        <w:t xml:space="preserve">               </w:t>
      </w:r>
    </w:p>
    <w:p w14:paraId="2AB0CAD7" w14:textId="77777777" w:rsidR="003027AB" w:rsidRDefault="003027AB" w:rsidP="003027AB">
      <w:pPr>
        <w:pStyle w:val="CommentText"/>
      </w:pPr>
      <w:r>
        <w:rPr>
          <w:color w:val="0099AE"/>
        </w:rPr>
        <w:t>Signature:</w:t>
      </w:r>
    </w:p>
    <w:p w14:paraId="5B6266D5" w14:textId="77777777" w:rsidR="003027AB" w:rsidRDefault="003027AB" w:rsidP="003027AB">
      <w:pPr>
        <w:pStyle w:val="CommentText"/>
      </w:pPr>
    </w:p>
    <w:p w14:paraId="690FD337" w14:textId="77777777" w:rsidR="003027AB" w:rsidRDefault="003027AB" w:rsidP="003027AB">
      <w:pPr>
        <w:pStyle w:val="CommentText"/>
      </w:pPr>
      <w:r>
        <w:rPr>
          <w:color w:val="0099AE"/>
        </w:rPr>
        <w:t>Short details of relevant SpLD and test administration post-graduate training held by trainee psychologist or specialist teacher assessor, e.g. number of hours of training, nature of training completed, other relevant SpLD qualification.</w:t>
      </w:r>
    </w:p>
    <w:p w14:paraId="1F26DD05" w14:textId="77777777" w:rsidR="003027AB" w:rsidRDefault="003027AB" w:rsidP="003027AB">
      <w:pPr>
        <w:pStyle w:val="CommentText"/>
      </w:pPr>
    </w:p>
    <w:p w14:paraId="30F9BBD8" w14:textId="77777777" w:rsidR="003027AB" w:rsidRDefault="003027AB" w:rsidP="003027AB">
      <w:pPr>
        <w:pStyle w:val="CommentText"/>
      </w:pPr>
      <w:r>
        <w:t xml:space="preserve">Any diagnostic assessment report which could later be used as evidence for application for the Disabled Students’ Allowance (DSA) </w:t>
      </w:r>
      <w:r>
        <w:rPr>
          <w:b/>
          <w:bCs/>
        </w:rPr>
        <w:t>must</w:t>
      </w:r>
      <w:r>
        <w:t xml:space="preserve"> be countersigned by a specialist teacher assessor and APC holder or qualified psychologist with a legally protected title such as educational psychologist, under whose supervision they are working. No diagnostic reports which could later be used as evidence for application for the Disabled Students’ Allowance (DSA) should be signed solely as the work of trainee psychologists or specialist teacher assessors prior to their achievement of HCPC registration and/or a SpLD Assessment Practising Certificate (APC).</w:t>
      </w:r>
    </w:p>
    <w:p w14:paraId="77A81BB1" w14:textId="77777777" w:rsidR="003027AB" w:rsidRDefault="003027AB" w:rsidP="003027AB">
      <w:pPr>
        <w:pStyle w:val="CommentText"/>
      </w:pPr>
    </w:p>
    <w:p w14:paraId="073B476C" w14:textId="77777777" w:rsidR="003027AB" w:rsidRDefault="003027AB" w:rsidP="003027AB">
      <w:pPr>
        <w:pStyle w:val="CommentText"/>
      </w:pPr>
      <w:r>
        <w:t>Reports must never be signed by a trainee assessor with ‘APC pending’ or ‘registration pending,’ nor can reports written before the assessor has been awarded their APC number or HCPC registration have this registration or award information added to the report after the event.</w:t>
      </w:r>
    </w:p>
    <w:p w14:paraId="082F9FED" w14:textId="77777777" w:rsidR="003027AB" w:rsidRDefault="003027AB" w:rsidP="003027AB">
      <w:pPr>
        <w:pStyle w:val="CommentText"/>
      </w:pPr>
    </w:p>
    <w:p w14:paraId="26170896" w14:textId="77777777" w:rsidR="003027AB" w:rsidRDefault="003027AB" w:rsidP="003027AB">
      <w:pPr>
        <w:pStyle w:val="CommentText"/>
      </w:pPr>
      <w:r>
        <w:t xml:space="preserve">SASC has produced a guide for trainees writing SpLD Reports </w:t>
      </w:r>
      <w:hyperlink r:id="rId13" w:history="1">
        <w:r w:rsidRPr="00DF44D7">
          <w:rPr>
            <w:rStyle w:val="Hyperlink"/>
          </w:rPr>
          <w:t>www.sasc.org.uk</w:t>
        </w:r>
      </w:hyperlink>
      <w:r>
        <w:rPr>
          <w:color w:val="000000"/>
          <w:highlight w:val="white"/>
        </w:rPr>
        <w:t> Downloads</w:t>
      </w:r>
      <w:r>
        <w:rPr>
          <w:color w:val="000000"/>
        </w:rPr>
        <w:t xml:space="preserve"> . </w:t>
      </w:r>
      <w:r>
        <w:t xml:space="preserve"> </w:t>
      </w:r>
    </w:p>
    <w:p w14:paraId="5CB132E4" w14:textId="77777777" w:rsidR="003027AB" w:rsidRDefault="003027AB" w:rsidP="003027AB">
      <w:pPr>
        <w:pStyle w:val="CommentText"/>
      </w:pPr>
    </w:p>
    <w:p w14:paraId="14FA2AD9" w14:textId="77777777" w:rsidR="003027AB" w:rsidRDefault="003027AB" w:rsidP="003027AB">
      <w:pPr>
        <w:pStyle w:val="CommentText"/>
      </w:pPr>
      <w:r>
        <w:rPr>
          <w:b/>
          <w:bCs/>
        </w:rPr>
        <w:t>Jointly conducted assessments</w:t>
      </w:r>
    </w:p>
    <w:p w14:paraId="5C4A8E63" w14:textId="77777777" w:rsidR="003027AB" w:rsidRDefault="003027AB" w:rsidP="003027AB">
      <w:pPr>
        <w:pStyle w:val="CommentText"/>
      </w:pPr>
    </w:p>
    <w:p w14:paraId="1020F7AF" w14:textId="77777777" w:rsidR="003027AB" w:rsidRDefault="003027AB" w:rsidP="003027AB">
      <w:pPr>
        <w:pStyle w:val="CommentText"/>
      </w:pPr>
      <w:r>
        <w:t>If two qualified assessors collaborate in the production of an assessment report, both should sign the report and state their qualifications.</w:t>
      </w:r>
    </w:p>
  </w:comment>
  <w:comment w:id="15" w:author="SASC" w:date="2025-05-05T14:56:00Z" w:initials="SASC">
    <w:p w14:paraId="1C904284" w14:textId="0642C29A" w:rsidR="00D512F8" w:rsidRDefault="00D512F8" w:rsidP="001B104E">
      <w:pPr>
        <w:pStyle w:val="CommentText"/>
      </w:pPr>
      <w:r>
        <w:rPr>
          <w:rStyle w:val="CommentReference"/>
        </w:rPr>
        <w:annotationRef/>
      </w:r>
      <w:r>
        <w:rPr>
          <w:b/>
          <w:bCs/>
        </w:rPr>
        <w:t>AG16: Training, mentoring and/or professional development</w:t>
      </w:r>
    </w:p>
    <w:p w14:paraId="6554951F" w14:textId="77777777" w:rsidR="00D512F8" w:rsidRDefault="00D512F8" w:rsidP="001B104E">
      <w:pPr>
        <w:pStyle w:val="CommentText"/>
      </w:pPr>
    </w:p>
    <w:p w14:paraId="78E9B7ED" w14:textId="77777777" w:rsidR="00D512F8" w:rsidRDefault="00D512F8" w:rsidP="001B104E">
      <w:pPr>
        <w:pStyle w:val="CommentText"/>
      </w:pPr>
      <w:r>
        <w:t xml:space="preserve">Psychologists with HCPC registration and qualified specialist teacher assessors with an Assessment Practising Certificate (APC) must, via this statement, confirm that their initial training and continuing professional development has </w:t>
      </w:r>
      <w:r>
        <w:rPr>
          <w:b/>
          <w:bCs/>
        </w:rPr>
        <w:t xml:space="preserve">qualified </w:t>
      </w:r>
      <w:r>
        <w:t xml:space="preserve">them to assess and reach diagnostic conclusions in the areas covered in the assessment. This protects the public and assessors if challenged on their professional competence to reach particular diagnostic conclusions. </w:t>
      </w:r>
    </w:p>
    <w:p w14:paraId="3941EDFE" w14:textId="77777777" w:rsidR="00D512F8" w:rsidRDefault="00D512F8" w:rsidP="001B104E">
      <w:pPr>
        <w:pStyle w:val="CommentText"/>
      </w:pPr>
    </w:p>
    <w:p w14:paraId="3153FC85" w14:textId="77777777" w:rsidR="00D512F8" w:rsidRDefault="00D512F8" w:rsidP="001B104E">
      <w:pPr>
        <w:pStyle w:val="CommentText"/>
      </w:pPr>
      <w:r>
        <w:t xml:space="preserve">For specific training relevant to mathematics assessment, see Table 3 of the SASC Guidance on Assessment of Mathematics Difficulties and Dyscalculia 2025 </w:t>
      </w:r>
      <w:hyperlink r:id="rId14" w:history="1">
        <w:r w:rsidRPr="00890EEC">
          <w:rPr>
            <w:rStyle w:val="Hyperlink"/>
          </w:rPr>
          <w:t>www.sasc.org.uk</w:t>
        </w:r>
      </w:hyperlink>
      <w:r>
        <w:t xml:space="preserve">  Downloads. </w:t>
      </w:r>
    </w:p>
    <w:p w14:paraId="7E0B4C96" w14:textId="77777777" w:rsidR="00D512F8" w:rsidRDefault="00D512F8" w:rsidP="001B104E">
      <w:pPr>
        <w:pStyle w:val="CommentText"/>
      </w:pPr>
    </w:p>
    <w:p w14:paraId="5A654FC1" w14:textId="77777777" w:rsidR="00D512F8" w:rsidRDefault="00D512F8" w:rsidP="001B104E">
      <w:pPr>
        <w:pStyle w:val="CommentText"/>
      </w:pPr>
      <w:r>
        <w:t xml:space="preserve">For specific training relevant to the assessment of attentional, motor coordination or other specialist areas of assessment please refer to the separate SASC guidance on the investigation of DCD/dyspraxia, ADHD/attentional difficulties, visual difficulties and Autism Spectrum Disorder/Condition (ASD/ASC) </w:t>
      </w:r>
      <w:hyperlink r:id="rId15" w:history="1">
        <w:r w:rsidRPr="00890EEC">
          <w:rPr>
            <w:rStyle w:val="Hyperlink"/>
          </w:rPr>
          <w:t>www.sasc.org.uk</w:t>
        </w:r>
      </w:hyperlink>
      <w:r>
        <w:t xml:space="preserve"> Downloads.</w:t>
      </w:r>
    </w:p>
  </w:comment>
  <w:comment w:id="16" w:author="SASC" w:date="2025-03-05T15:40:00Z" w:initials="SASC">
    <w:p w14:paraId="0726D75B" w14:textId="77777777" w:rsidR="00D512F8" w:rsidRDefault="00D512F8" w:rsidP="001B104E">
      <w:pPr>
        <w:pStyle w:val="CommentText"/>
      </w:pPr>
      <w:r>
        <w:rPr>
          <w:rStyle w:val="CommentReference"/>
        </w:rPr>
        <w:annotationRef/>
      </w:r>
    </w:p>
    <w:p w14:paraId="782060D2" w14:textId="77777777" w:rsidR="00D512F8" w:rsidRDefault="00D512F8" w:rsidP="001B104E">
      <w:pPr>
        <w:pStyle w:val="CommentText"/>
      </w:pPr>
      <w:r>
        <w:rPr>
          <w:b/>
          <w:bCs/>
        </w:rPr>
        <w:t>AG17: Date of report issue</w:t>
      </w:r>
    </w:p>
    <w:p w14:paraId="0D2F6349" w14:textId="77777777" w:rsidR="00D512F8" w:rsidRDefault="00D512F8" w:rsidP="001B104E">
      <w:pPr>
        <w:pStyle w:val="CommentText"/>
      </w:pPr>
    </w:p>
    <w:p w14:paraId="6E0098E5" w14:textId="77777777" w:rsidR="00D512F8" w:rsidRDefault="00D512F8" w:rsidP="001B104E">
      <w:pPr>
        <w:pStyle w:val="CommentText"/>
      </w:pPr>
      <w:r>
        <w:t xml:space="preserve">This should be included to indicate when the report was posted or emailed to recipients. </w:t>
      </w:r>
    </w:p>
    <w:p w14:paraId="27F67DEE" w14:textId="77777777" w:rsidR="00D512F8" w:rsidRDefault="00D512F8" w:rsidP="001B104E">
      <w:pPr>
        <w:pStyle w:val="CommentText"/>
      </w:pPr>
    </w:p>
    <w:p w14:paraId="3649ED4D" w14:textId="77777777" w:rsidR="00D512F8" w:rsidRDefault="00D512F8" w:rsidP="001B104E">
      <w:pPr>
        <w:pStyle w:val="CommentText"/>
      </w:pPr>
      <w:r>
        <w:t>The date of the report issue must fall within the period of the APC licence (specialist teacher assessors) or HCPC licence (psychologists).</w:t>
      </w:r>
    </w:p>
    <w:p w14:paraId="4D2174A5" w14:textId="77777777" w:rsidR="00D512F8" w:rsidRDefault="00D512F8" w:rsidP="001B104E">
      <w:pPr>
        <w:pStyle w:val="CommentText"/>
      </w:pPr>
    </w:p>
    <w:p w14:paraId="1784B755" w14:textId="77777777" w:rsidR="00D512F8" w:rsidRDefault="00D512F8" w:rsidP="001B104E">
      <w:pPr>
        <w:pStyle w:val="CommentText"/>
      </w:pPr>
      <w:r>
        <w:t xml:space="preserve">The assessor and author of the report should make no further alterations or additions to the report subsequent to the date recorded. </w:t>
      </w:r>
    </w:p>
    <w:p w14:paraId="597A061A" w14:textId="77777777" w:rsidR="00D512F8" w:rsidRDefault="00D512F8" w:rsidP="001B104E">
      <w:pPr>
        <w:pStyle w:val="CommentText"/>
      </w:pPr>
    </w:p>
    <w:p w14:paraId="34CF4951" w14:textId="77777777" w:rsidR="00D512F8" w:rsidRDefault="00D512F8" w:rsidP="001B104E">
      <w:pPr>
        <w:pStyle w:val="CommentText"/>
      </w:pPr>
      <w:r>
        <w:t xml:space="preserve">The only exception to this would be to add an addendum where further information communicated after the report issue is likely to have had an impact on the diagnostic decision reached. </w:t>
      </w:r>
    </w:p>
  </w:comment>
  <w:comment w:id="17" w:author="SASC" w:date="2025-03-05T15:40:00Z" w:initials="SASC">
    <w:p w14:paraId="091BA58E" w14:textId="77777777" w:rsidR="00D512F8" w:rsidRDefault="00D512F8" w:rsidP="001B104E">
      <w:pPr>
        <w:pStyle w:val="CommentText"/>
      </w:pPr>
      <w:r>
        <w:rPr>
          <w:rStyle w:val="CommentReference"/>
        </w:rPr>
        <w:annotationRef/>
      </w:r>
    </w:p>
    <w:p w14:paraId="04AAFB6D" w14:textId="77777777" w:rsidR="00D512F8" w:rsidRDefault="00D512F8" w:rsidP="001B104E">
      <w:pPr>
        <w:pStyle w:val="CommentText"/>
      </w:pPr>
      <w:r>
        <w:rPr>
          <w:b/>
          <w:bCs/>
        </w:rPr>
        <w:t xml:space="preserve">AG18: Further qualifications </w:t>
      </w:r>
    </w:p>
    <w:p w14:paraId="2E7C38F9" w14:textId="77777777" w:rsidR="00D512F8" w:rsidRDefault="00D512F8" w:rsidP="001B104E">
      <w:pPr>
        <w:pStyle w:val="CommentText"/>
      </w:pPr>
    </w:p>
    <w:p w14:paraId="24AFBB18" w14:textId="77777777" w:rsidR="00D512F8" w:rsidRDefault="00D512F8" w:rsidP="001B104E">
      <w:pPr>
        <w:pStyle w:val="CommentText"/>
      </w:pPr>
      <w:r>
        <w:t xml:space="preserve">Assessors do not need to add further qualifications or information other than completing the statement about their </w:t>
      </w:r>
      <w:r>
        <w:rPr>
          <w:b/>
          <w:bCs/>
        </w:rPr>
        <w:t>APC/HCPC registration</w:t>
      </w:r>
      <w:r>
        <w:t xml:space="preserve"> and relevant </w:t>
      </w:r>
      <w:r>
        <w:rPr>
          <w:b/>
          <w:bCs/>
        </w:rPr>
        <w:t xml:space="preserve">SpLD assessment </w:t>
      </w:r>
      <w:r>
        <w:t>related qualification(s).</w:t>
      </w:r>
    </w:p>
  </w:comment>
  <w:comment w:id="18" w:author="SASC" w:date="2025-03-05T15:40:00Z" w:initials="SASC">
    <w:p w14:paraId="4E4ADAE7" w14:textId="77777777" w:rsidR="00D512F8" w:rsidRDefault="00D512F8" w:rsidP="001B104E">
      <w:pPr>
        <w:pStyle w:val="CommentText"/>
      </w:pPr>
      <w:r>
        <w:rPr>
          <w:rStyle w:val="CommentReference"/>
        </w:rPr>
        <w:annotationRef/>
      </w:r>
    </w:p>
    <w:p w14:paraId="28BCB9CB" w14:textId="77777777" w:rsidR="00D512F8" w:rsidRDefault="00D512F8" w:rsidP="001B104E">
      <w:pPr>
        <w:pStyle w:val="CommentText"/>
      </w:pPr>
      <w:r>
        <w:rPr>
          <w:b/>
          <w:bCs/>
        </w:rPr>
        <w:t>AG19: Contents page</w:t>
      </w:r>
    </w:p>
    <w:p w14:paraId="6B306D78" w14:textId="77777777" w:rsidR="00D512F8" w:rsidRDefault="00D512F8" w:rsidP="001B104E">
      <w:pPr>
        <w:pStyle w:val="CommentText"/>
      </w:pPr>
    </w:p>
    <w:p w14:paraId="037AC1F9" w14:textId="77777777" w:rsidR="00D512F8" w:rsidRDefault="00D512F8" w:rsidP="001B104E">
      <w:pPr>
        <w:pStyle w:val="CommentText"/>
      </w:pPr>
      <w:r>
        <w:t>A contents page is helpful and is therefore recommended to give some indication of the overall order and structure of the report. Headings in the contents page should match the headings in the report format. Assessors should ensure each page of the report is numbered.</w:t>
      </w:r>
    </w:p>
  </w:comment>
  <w:comment w:id="19" w:author="SASC" w:date="2025-05-19T15:40:00Z" w:initials="SASC">
    <w:p w14:paraId="7DB778DB" w14:textId="77777777" w:rsidR="007043D0" w:rsidRDefault="0073269E" w:rsidP="007043D0">
      <w:pPr>
        <w:pStyle w:val="CommentText"/>
      </w:pPr>
      <w:r>
        <w:rPr>
          <w:rStyle w:val="CommentReference"/>
        </w:rPr>
        <w:annotationRef/>
      </w:r>
      <w:r w:rsidR="007043D0">
        <w:rPr>
          <w:b/>
          <w:bCs/>
          <w:color w:val="0F4761"/>
        </w:rPr>
        <w:t>AG20: The diagnostic decision section</w:t>
      </w:r>
    </w:p>
    <w:p w14:paraId="02A45349" w14:textId="77777777" w:rsidR="007043D0" w:rsidRDefault="007043D0" w:rsidP="007043D0">
      <w:pPr>
        <w:pStyle w:val="CommentText"/>
      </w:pPr>
    </w:p>
    <w:p w14:paraId="751BD662" w14:textId="77777777" w:rsidR="007043D0" w:rsidRDefault="007043D0" w:rsidP="007043D0">
      <w:pPr>
        <w:pStyle w:val="CommentText"/>
      </w:pPr>
      <w:r>
        <w:t>The diagnostic decision section is intended to provide a synthesis of the report outcomes useful both to the child, parent, student and /or client and to organisations responsible for providing support and reasonable adjustments. The content should be easily accessible to all probable readers of the report, (the individual, parents/carers, the educational setting, other specialists etc.).</w:t>
      </w:r>
    </w:p>
    <w:p w14:paraId="47FC56A7" w14:textId="77777777" w:rsidR="007043D0" w:rsidRDefault="007043D0" w:rsidP="007043D0">
      <w:pPr>
        <w:pStyle w:val="CommentText"/>
      </w:pPr>
    </w:p>
    <w:p w14:paraId="3695288C" w14:textId="77777777" w:rsidR="007043D0" w:rsidRDefault="007043D0" w:rsidP="007043D0">
      <w:pPr>
        <w:pStyle w:val="CommentText"/>
      </w:pPr>
      <w:r>
        <w:t xml:space="preserve">It is intended to bring key information together in one place in the report. The length of this section is 1-2 pages, to provide, if necessary, the space to summarise more complex issues and/or highlight actions that require immediate attention. </w:t>
      </w:r>
    </w:p>
    <w:p w14:paraId="13416192" w14:textId="77777777" w:rsidR="007043D0" w:rsidRDefault="007043D0" w:rsidP="007043D0">
      <w:pPr>
        <w:pStyle w:val="CommentText"/>
      </w:pPr>
    </w:p>
    <w:p w14:paraId="4E6C003A" w14:textId="77777777" w:rsidR="007043D0" w:rsidRDefault="007043D0" w:rsidP="007043D0">
      <w:pPr>
        <w:pStyle w:val="CommentText"/>
      </w:pPr>
      <w:r>
        <w:t xml:space="preserve">On rare occasions, where there are many complex factors involved in the assessment outcome, assessors might need to extend the diagnostic decision section beyond 2 pages, but accessibility and readability should remain a priority. </w:t>
      </w:r>
    </w:p>
  </w:comment>
  <w:comment w:id="20" w:author="SASC" w:date="2025-03-05T15:42:00Z" w:initials="SASC">
    <w:p w14:paraId="265D884A" w14:textId="5E045F4F" w:rsidR="00D512F8" w:rsidRDefault="00D512F8" w:rsidP="0033209E">
      <w:pPr>
        <w:pStyle w:val="CommentText"/>
      </w:pPr>
      <w:r>
        <w:rPr>
          <w:rStyle w:val="CommentReference"/>
        </w:rPr>
        <w:annotationRef/>
      </w:r>
    </w:p>
    <w:p w14:paraId="6D423954" w14:textId="77777777" w:rsidR="00D512F8" w:rsidRDefault="00D512F8" w:rsidP="0033209E">
      <w:pPr>
        <w:pStyle w:val="CommentText"/>
      </w:pPr>
      <w:r>
        <w:rPr>
          <w:b/>
          <w:bCs/>
        </w:rPr>
        <w:t>AG21: Supporting the diagnostic outcome</w:t>
      </w:r>
    </w:p>
    <w:p w14:paraId="209E3012" w14:textId="77777777" w:rsidR="00D512F8" w:rsidRDefault="00D512F8" w:rsidP="0033209E">
      <w:pPr>
        <w:pStyle w:val="CommentText"/>
      </w:pPr>
    </w:p>
    <w:p w14:paraId="6FA6F362" w14:textId="77777777" w:rsidR="00D512F8" w:rsidRDefault="00D512F8" w:rsidP="0033209E">
      <w:pPr>
        <w:pStyle w:val="CommentText"/>
      </w:pPr>
      <w:r>
        <w:rPr>
          <w:b/>
          <w:bCs/>
        </w:rPr>
        <w:t>Persistence</w:t>
      </w:r>
      <w:r>
        <w:t xml:space="preserve"> and </w:t>
      </w:r>
      <w:r>
        <w:rPr>
          <w:b/>
          <w:bCs/>
        </w:rPr>
        <w:t>degree of impact</w:t>
      </w:r>
      <w:r>
        <w:t xml:space="preserve"> must all be taken into account before attribution of a diagnostic label such as dyslexia or dyscalculia. Attribution of a label should be referenced to a currently recognised and referenced definition. </w:t>
      </w:r>
    </w:p>
    <w:p w14:paraId="72D3F66D" w14:textId="77777777" w:rsidR="00D512F8" w:rsidRDefault="00D512F8" w:rsidP="0033209E">
      <w:pPr>
        <w:pStyle w:val="CommentText"/>
      </w:pPr>
    </w:p>
    <w:p w14:paraId="2EB48AE2" w14:textId="77777777" w:rsidR="00D512F8" w:rsidRDefault="00D512F8" w:rsidP="0033209E">
      <w:pPr>
        <w:pStyle w:val="CommentText"/>
      </w:pPr>
      <w:r>
        <w:t>See also</w:t>
      </w:r>
      <w:r>
        <w:rPr>
          <w:b/>
          <w:bCs/>
        </w:rPr>
        <w:t xml:space="preserve"> AG7: Onward Referral </w:t>
      </w:r>
      <w:r>
        <w:t>and</w:t>
      </w:r>
      <w:r>
        <w:rPr>
          <w:b/>
          <w:bCs/>
        </w:rPr>
        <w:t xml:space="preserve"> AG24: Reaching a diagnostic conclusion alongside onward referral.</w:t>
      </w:r>
    </w:p>
  </w:comment>
  <w:comment w:id="21" w:author="SASC" w:date="2025-05-05T15:03:00Z" w:initials="SASC">
    <w:p w14:paraId="790E7226" w14:textId="77777777" w:rsidR="00D512F8" w:rsidRDefault="00D512F8" w:rsidP="00B6394C">
      <w:pPr>
        <w:pStyle w:val="CommentText"/>
      </w:pPr>
      <w:r>
        <w:rPr>
          <w:rStyle w:val="CommentReference"/>
        </w:rPr>
        <w:annotationRef/>
      </w:r>
    </w:p>
    <w:p w14:paraId="3A3E07A1" w14:textId="77777777" w:rsidR="00D512F8" w:rsidRDefault="00D512F8" w:rsidP="00B6394C">
      <w:pPr>
        <w:pStyle w:val="CommentText"/>
      </w:pPr>
      <w:r>
        <w:rPr>
          <w:b/>
          <w:bCs/>
        </w:rPr>
        <w:t>AG22: Explaining key evidence</w:t>
      </w:r>
    </w:p>
    <w:p w14:paraId="78B76DA6" w14:textId="77777777" w:rsidR="00D512F8" w:rsidRDefault="00D512F8" w:rsidP="00B6394C">
      <w:pPr>
        <w:pStyle w:val="CommentText"/>
      </w:pPr>
    </w:p>
    <w:p w14:paraId="2FF6620E" w14:textId="77777777" w:rsidR="00D512F8" w:rsidRDefault="00D512F8" w:rsidP="00B6394C">
      <w:pPr>
        <w:pStyle w:val="CommentText"/>
      </w:pPr>
      <w:r>
        <w:t xml:space="preserve">It is important to use this section to draw together and summarise all key information and evidence that corresponds to a definition and supports the diagnostic conclusion. </w:t>
      </w:r>
    </w:p>
    <w:p w14:paraId="1A1C8A88" w14:textId="77777777" w:rsidR="00D512F8" w:rsidRDefault="00D512F8" w:rsidP="00B6394C">
      <w:pPr>
        <w:pStyle w:val="CommentText"/>
      </w:pPr>
    </w:p>
    <w:p w14:paraId="1FA051A4" w14:textId="77777777" w:rsidR="00D512F8" w:rsidRDefault="00D512F8" w:rsidP="00B6394C">
      <w:pPr>
        <w:pStyle w:val="CommentText"/>
      </w:pPr>
      <w:r>
        <w:t>This section is not designed to provide a detailed profile of the individual or their test results (which should emerge from the descriptions given in the assessment areas of the report).</w:t>
      </w:r>
    </w:p>
  </w:comment>
  <w:comment w:id="22" w:author="SASC" w:date="2025-03-05T15:43:00Z" w:initials="SASC">
    <w:p w14:paraId="6A71098F" w14:textId="77777777" w:rsidR="00D512F8" w:rsidRDefault="00D512F8" w:rsidP="003340AA">
      <w:pPr>
        <w:pStyle w:val="CommentText"/>
      </w:pPr>
      <w:r>
        <w:rPr>
          <w:rStyle w:val="CommentReference"/>
        </w:rPr>
        <w:annotationRef/>
      </w:r>
    </w:p>
    <w:p w14:paraId="0D88A60B" w14:textId="77777777" w:rsidR="00D512F8" w:rsidRDefault="00D512F8" w:rsidP="003340AA">
      <w:pPr>
        <w:pStyle w:val="CommentText"/>
      </w:pPr>
      <w:r>
        <w:rPr>
          <w:b/>
          <w:bCs/>
        </w:rPr>
        <w:t>AG23: Previously identified diagnoses</w:t>
      </w:r>
    </w:p>
    <w:p w14:paraId="4E56A779" w14:textId="77777777" w:rsidR="00D512F8" w:rsidRDefault="00D512F8" w:rsidP="003340AA">
      <w:pPr>
        <w:pStyle w:val="CommentText"/>
      </w:pPr>
    </w:p>
    <w:p w14:paraId="1954F06E" w14:textId="77777777" w:rsidR="00D512F8" w:rsidRDefault="00D512F8" w:rsidP="003340AA">
      <w:pPr>
        <w:pStyle w:val="CommentText"/>
      </w:pPr>
      <w:r>
        <w:t>Assessors, if they mention other diagnoses, must confirm that they have seen and read the relevant evidence of pre-existing conditions.</w:t>
      </w:r>
    </w:p>
  </w:comment>
  <w:comment w:id="23" w:author="SASC" w:date="2025-05-05T15:04:00Z" w:initials="SASC">
    <w:p w14:paraId="2E97B802" w14:textId="77777777" w:rsidR="00D512F8" w:rsidRDefault="00D512F8" w:rsidP="00180DE7">
      <w:pPr>
        <w:pStyle w:val="CommentText"/>
      </w:pPr>
      <w:r>
        <w:rPr>
          <w:rStyle w:val="CommentReference"/>
        </w:rPr>
        <w:annotationRef/>
      </w:r>
    </w:p>
    <w:p w14:paraId="0D7AECD0" w14:textId="77777777" w:rsidR="00D512F8" w:rsidRDefault="00D512F8" w:rsidP="00180DE7">
      <w:pPr>
        <w:pStyle w:val="CommentText"/>
      </w:pPr>
      <w:r>
        <w:rPr>
          <w:b/>
          <w:bCs/>
        </w:rPr>
        <w:t>AG24: Reaching a diagnostic conclusion alongside onward referral</w:t>
      </w:r>
    </w:p>
    <w:p w14:paraId="3FDB9100" w14:textId="77777777" w:rsidR="00D512F8" w:rsidRDefault="00D512F8" w:rsidP="00180DE7">
      <w:pPr>
        <w:pStyle w:val="CommentText"/>
      </w:pPr>
    </w:p>
    <w:p w14:paraId="655671A2" w14:textId="77777777" w:rsidR="00D512F8" w:rsidRDefault="00D512F8" w:rsidP="00180DE7">
      <w:pPr>
        <w:pStyle w:val="CommentText"/>
      </w:pPr>
      <w:r>
        <w:t xml:space="preserve">There can be circumstances when an assessor recommends a </w:t>
      </w:r>
      <w:r>
        <w:rPr>
          <w:b/>
          <w:bCs/>
        </w:rPr>
        <w:t>further referral</w:t>
      </w:r>
      <w:r>
        <w:t xml:space="preserve"> e.g. to another professional, for an issue arising from the assessment that may require further investigation. The assessor may still return a diagnostic decision separate from the issues relating to the referral. For example, an assessment may conclude that a child is dyslexic but there appear to be marked difficulties with, for example, attention, motor coordination, communication or speech and language that require further investigation. </w:t>
      </w:r>
    </w:p>
    <w:p w14:paraId="40523C60" w14:textId="77777777" w:rsidR="00D512F8" w:rsidRDefault="00D512F8" w:rsidP="00180DE7">
      <w:pPr>
        <w:pStyle w:val="CommentText"/>
      </w:pPr>
    </w:p>
    <w:p w14:paraId="332EF8C9" w14:textId="77777777" w:rsidR="00D512F8" w:rsidRDefault="00D512F8" w:rsidP="00180DE7">
      <w:pPr>
        <w:pStyle w:val="CommentText"/>
      </w:pPr>
      <w:r>
        <w:t xml:space="preserve">In this situation, it needs to be made clear to the report recipient exactly how this decision has been reached despite the need for onward referral. </w:t>
      </w:r>
    </w:p>
  </w:comment>
  <w:comment w:id="24" w:author="SASC" w:date="2025-05-05T15:06:00Z" w:initials="SASC">
    <w:p w14:paraId="09494706" w14:textId="77777777" w:rsidR="00D512F8" w:rsidRDefault="00D512F8" w:rsidP="002C3A23">
      <w:pPr>
        <w:pStyle w:val="CommentText"/>
      </w:pPr>
      <w:r>
        <w:rPr>
          <w:rStyle w:val="CommentReference"/>
        </w:rPr>
        <w:annotationRef/>
      </w:r>
    </w:p>
    <w:p w14:paraId="5B366A80" w14:textId="77777777" w:rsidR="00D512F8" w:rsidRDefault="00D512F8" w:rsidP="002C3A23">
      <w:pPr>
        <w:pStyle w:val="CommentText"/>
      </w:pPr>
      <w:r>
        <w:rPr>
          <w:b/>
          <w:bCs/>
        </w:rPr>
        <w:t>AG25: Insufficient evidence to confirm a specific learning difficulty</w:t>
      </w:r>
    </w:p>
    <w:p w14:paraId="51A0889D" w14:textId="77777777" w:rsidR="00D512F8" w:rsidRDefault="00D512F8" w:rsidP="002C3A23">
      <w:pPr>
        <w:pStyle w:val="CommentText"/>
      </w:pPr>
    </w:p>
    <w:p w14:paraId="4D260E2D" w14:textId="77777777" w:rsidR="00D512F8" w:rsidRDefault="00D512F8" w:rsidP="002C3A23">
      <w:pPr>
        <w:pStyle w:val="CommentText"/>
      </w:pPr>
      <w:r>
        <w:t>If no SpLD is identifiable this should be stated. The ‘diagnostic decision’ does not have to refer explicitly to a specific learning difficulty if there is insufficient evidence for this in the assessment. There may well be other explanations for difficulties experienced by the child/person assessed, which can be described. However, suggestions should be made for individual management strategies and /or onward referral and investigation.</w:t>
      </w:r>
    </w:p>
  </w:comment>
  <w:comment w:id="25" w:author="SASC" w:date="2025-05-05T15:09:00Z" w:initials="SASC">
    <w:p w14:paraId="13CCB4A1" w14:textId="77777777" w:rsidR="0073269E" w:rsidRDefault="00D512F8" w:rsidP="0073269E">
      <w:pPr>
        <w:pStyle w:val="CommentText"/>
      </w:pPr>
      <w:r>
        <w:rPr>
          <w:rStyle w:val="CommentReference"/>
        </w:rPr>
        <w:annotationRef/>
      </w:r>
    </w:p>
    <w:p w14:paraId="2F3A3CFC" w14:textId="77777777" w:rsidR="0073269E" w:rsidRDefault="0073269E" w:rsidP="0073269E">
      <w:pPr>
        <w:pStyle w:val="CommentText"/>
      </w:pPr>
      <w:r>
        <w:rPr>
          <w:b/>
          <w:bCs/>
        </w:rPr>
        <w:t>AG26: Very low test scores</w:t>
      </w:r>
    </w:p>
    <w:p w14:paraId="684267BC" w14:textId="77777777" w:rsidR="0073269E" w:rsidRDefault="0073269E" w:rsidP="0073269E">
      <w:pPr>
        <w:pStyle w:val="CommentText"/>
      </w:pPr>
    </w:p>
    <w:p w14:paraId="65EFA0E0" w14:textId="77777777" w:rsidR="0073269E" w:rsidRDefault="0073269E" w:rsidP="0073269E">
      <w:pPr>
        <w:pStyle w:val="CommentText"/>
      </w:pPr>
      <w:r>
        <w:t xml:space="preserve">Where test scores are very low across the board, assessors should exercise sensitivity about their inclusion given their potential to be detrimental to the individual. </w:t>
      </w:r>
    </w:p>
  </w:comment>
  <w:comment w:id="26" w:author="SASC" w:date="2025-03-05T15:43:00Z" w:initials="SASC">
    <w:p w14:paraId="0BF2469E" w14:textId="4F974902" w:rsidR="00D512F8" w:rsidRDefault="00D512F8" w:rsidP="00685BC2">
      <w:pPr>
        <w:pStyle w:val="CommentText"/>
      </w:pPr>
      <w:r>
        <w:rPr>
          <w:rStyle w:val="CommentReference"/>
        </w:rPr>
        <w:annotationRef/>
      </w:r>
    </w:p>
    <w:p w14:paraId="688BE19B" w14:textId="77777777" w:rsidR="00D512F8" w:rsidRDefault="00D512F8" w:rsidP="00685BC2">
      <w:pPr>
        <w:pStyle w:val="CommentText"/>
      </w:pPr>
      <w:r>
        <w:rPr>
          <w:b/>
          <w:bCs/>
        </w:rPr>
        <w:t xml:space="preserve">AG27: Acquired and developmental SpLDs </w:t>
      </w:r>
    </w:p>
    <w:p w14:paraId="595AD8B7" w14:textId="77777777" w:rsidR="00D512F8" w:rsidRDefault="00D512F8" w:rsidP="00685BC2">
      <w:pPr>
        <w:pStyle w:val="CommentText"/>
      </w:pPr>
    </w:p>
    <w:p w14:paraId="066CA669" w14:textId="77777777" w:rsidR="00D512F8" w:rsidRDefault="00D512F8" w:rsidP="00685BC2">
      <w:pPr>
        <w:pStyle w:val="CommentText"/>
      </w:pPr>
      <w:r>
        <w:t>Acquired dyslexia/dyscalculia following brain injury, trauma or infection is far less common than developmental dyslexia or dyscalculia and will generally be documented following medical assessments.</w:t>
      </w:r>
    </w:p>
  </w:comment>
  <w:comment w:id="27" w:author="SASC" w:date="2025-03-05T15:44:00Z" w:initials="SASC">
    <w:p w14:paraId="3BA0477B" w14:textId="77777777" w:rsidR="00D512F8" w:rsidRDefault="00D512F8" w:rsidP="00685BC2">
      <w:pPr>
        <w:pStyle w:val="CommentText"/>
      </w:pPr>
      <w:r>
        <w:rPr>
          <w:rStyle w:val="CommentReference"/>
        </w:rPr>
        <w:annotationRef/>
      </w:r>
    </w:p>
    <w:p w14:paraId="0EE2FC60" w14:textId="77777777" w:rsidR="00D512F8" w:rsidRDefault="00D512F8" w:rsidP="00685BC2">
      <w:pPr>
        <w:pStyle w:val="CommentText"/>
      </w:pPr>
      <w:r>
        <w:rPr>
          <w:b/>
          <w:bCs/>
        </w:rPr>
        <w:t>AG28: Structuring the background information</w:t>
      </w:r>
    </w:p>
    <w:p w14:paraId="34F8AC51" w14:textId="77777777" w:rsidR="00D512F8" w:rsidRDefault="00D512F8" w:rsidP="00685BC2">
      <w:pPr>
        <w:pStyle w:val="CommentText"/>
      </w:pPr>
    </w:p>
    <w:p w14:paraId="5F604BE9" w14:textId="77777777" w:rsidR="00D512F8" w:rsidRDefault="00D512F8" w:rsidP="00685BC2">
      <w:pPr>
        <w:pStyle w:val="CommentText"/>
      </w:pPr>
      <w:r>
        <w:t xml:space="preserve">A structure for the background information section is provided in this report format. Assessors should use this structure, including its headings and sub-headings, as considered appropriate to the circumstances of the assessment.  </w:t>
      </w:r>
    </w:p>
  </w:comment>
  <w:comment w:id="28" w:author="SASC" w:date="2025-03-05T15:44:00Z" w:initials="SASC">
    <w:p w14:paraId="4E57F626" w14:textId="77777777" w:rsidR="00A12F83" w:rsidRDefault="00D512F8" w:rsidP="00A12F83">
      <w:pPr>
        <w:pStyle w:val="CommentText"/>
      </w:pPr>
      <w:r>
        <w:rPr>
          <w:rStyle w:val="CommentReference"/>
        </w:rPr>
        <w:annotationRef/>
      </w:r>
    </w:p>
    <w:p w14:paraId="1F8AF81B" w14:textId="77777777" w:rsidR="00A12F83" w:rsidRDefault="00A12F83" w:rsidP="00A12F83">
      <w:pPr>
        <w:pStyle w:val="CommentText"/>
      </w:pPr>
      <w:r>
        <w:rPr>
          <w:b/>
          <w:bCs/>
        </w:rPr>
        <w:t>AG29: Reporting social, communication and sensory difficulties</w:t>
      </w:r>
    </w:p>
    <w:p w14:paraId="315CF7A8" w14:textId="77777777" w:rsidR="00A12F83" w:rsidRDefault="00A12F83" w:rsidP="00A12F83">
      <w:pPr>
        <w:pStyle w:val="CommentText"/>
      </w:pPr>
    </w:p>
    <w:p w14:paraId="5695A552" w14:textId="77777777" w:rsidR="00A12F83" w:rsidRDefault="00A12F83" w:rsidP="00A12F83">
      <w:pPr>
        <w:pStyle w:val="CommentText"/>
      </w:pPr>
      <w:r>
        <w:t xml:space="preserve">Caution and sensitivity should be applied by the assessor when social and communication difficulties and/or sensory issues (which may impact on choice of learning strategies) are reported by the individual, their parent/carer, educational staff or other specialists. The information provided should be reported factually without attribution to any diagnosis, unless previously formally identified. </w:t>
      </w:r>
    </w:p>
    <w:p w14:paraId="45F42AF5" w14:textId="77777777" w:rsidR="00A12F83" w:rsidRDefault="00A12F83" w:rsidP="00A12F83">
      <w:pPr>
        <w:pStyle w:val="CommentText"/>
      </w:pPr>
    </w:p>
    <w:p w14:paraId="4320CF9F" w14:textId="77777777" w:rsidR="00A12F83" w:rsidRDefault="00A12F83" w:rsidP="00A12F83">
      <w:pPr>
        <w:pStyle w:val="CommentText"/>
      </w:pPr>
      <w:r>
        <w:t xml:space="preserve">Assessors can briefly summarise the outcomes of any social and communication checklists </w:t>
      </w:r>
      <w:r>
        <w:rPr>
          <w:b/>
          <w:bCs/>
        </w:rPr>
        <w:t>previously administered by other professionals</w:t>
      </w:r>
      <w:r>
        <w:rPr>
          <w:i/>
          <w:iCs/>
        </w:rPr>
        <w:t>.</w:t>
      </w:r>
      <w:r>
        <w:t xml:space="preserve"> However, the use of Autism Spectrum Disorder/Condition (ASD/ASC)  diagnostic checklists is not currently recommended for children or adults in either this section or the extended investigation section. </w:t>
      </w:r>
    </w:p>
    <w:p w14:paraId="5CC9DFB3" w14:textId="77777777" w:rsidR="00A12F83" w:rsidRDefault="00A12F83" w:rsidP="00A12F83">
      <w:pPr>
        <w:pStyle w:val="CommentText"/>
      </w:pPr>
    </w:p>
    <w:p w14:paraId="4797C72B" w14:textId="77777777" w:rsidR="00A12F83" w:rsidRDefault="00A12F83" w:rsidP="00A12F83">
      <w:pPr>
        <w:pStyle w:val="CommentText"/>
      </w:pPr>
      <w:r>
        <w:t>Unless, unusually, the assessor is already working within the organisational structure of a multi-professional assessment team, the response for any suspected ASD/ASC /speech and language issues is onward referral.</w:t>
      </w:r>
    </w:p>
    <w:p w14:paraId="24C0A11A" w14:textId="77777777" w:rsidR="00A12F83" w:rsidRDefault="00A12F83" w:rsidP="00A12F83">
      <w:pPr>
        <w:pStyle w:val="CommentText"/>
      </w:pPr>
    </w:p>
    <w:p w14:paraId="4D0BAFCE" w14:textId="77777777" w:rsidR="00A12F83" w:rsidRDefault="00A12F83" w:rsidP="00A12F83">
      <w:pPr>
        <w:pStyle w:val="CommentText"/>
      </w:pPr>
      <w:r>
        <w:t>The diagnosis of ASD/ASC at any age can only be arrived at through a multi-professional assessment.</w:t>
      </w:r>
    </w:p>
  </w:comment>
  <w:comment w:id="29" w:author="SASC" w:date="2025-05-18T08:11:00Z" w:initials="SASC">
    <w:p w14:paraId="08857A1B" w14:textId="1B388A00" w:rsidR="005031EE" w:rsidRDefault="008E6ED4" w:rsidP="005031EE">
      <w:pPr>
        <w:pStyle w:val="CommentText"/>
      </w:pPr>
      <w:r>
        <w:rPr>
          <w:rStyle w:val="CommentReference"/>
        </w:rPr>
        <w:annotationRef/>
      </w:r>
    </w:p>
    <w:p w14:paraId="03AA04DA" w14:textId="77777777" w:rsidR="005031EE" w:rsidRDefault="005031EE" w:rsidP="005031EE">
      <w:pPr>
        <w:pStyle w:val="CommentText"/>
      </w:pPr>
      <w:r>
        <w:rPr>
          <w:b/>
          <w:bCs/>
        </w:rPr>
        <w:t xml:space="preserve">AG30: The SASC Visual Difficulties Screening Protocol </w:t>
      </w:r>
    </w:p>
    <w:p w14:paraId="2C88C4A9" w14:textId="77777777" w:rsidR="005031EE" w:rsidRDefault="005031EE" w:rsidP="005031EE">
      <w:pPr>
        <w:pStyle w:val="CommentText"/>
      </w:pPr>
    </w:p>
    <w:p w14:paraId="15ED5A58" w14:textId="77777777" w:rsidR="005031EE" w:rsidRDefault="005031EE" w:rsidP="005031EE">
      <w:pPr>
        <w:pStyle w:val="CommentText"/>
      </w:pPr>
      <w:r>
        <w:t xml:space="preserve">This is an important tool for evaluating visual difficulties and disturbances that might impact on learning but are not a SpLD. Developed in association with leading UK academics in optometry, guidance for its use can be downloaded from the SASC website. </w:t>
      </w:r>
      <w:hyperlink r:id="rId16" w:history="1">
        <w:r w:rsidRPr="009F5681">
          <w:rPr>
            <w:rStyle w:val="Hyperlink"/>
          </w:rPr>
          <w:t>www.sasc.org.uk</w:t>
        </w:r>
      </w:hyperlink>
      <w:r>
        <w:t xml:space="preserve"> Downloads </w:t>
      </w:r>
    </w:p>
    <w:p w14:paraId="4DAF985E" w14:textId="77777777" w:rsidR="005031EE" w:rsidRDefault="005031EE" w:rsidP="005031EE">
      <w:pPr>
        <w:pStyle w:val="CommentText"/>
      </w:pPr>
    </w:p>
    <w:p w14:paraId="6475230A" w14:textId="77777777" w:rsidR="005031EE" w:rsidRDefault="005031EE" w:rsidP="005031EE">
      <w:pPr>
        <w:pStyle w:val="CommentText"/>
      </w:pPr>
      <w:r>
        <w:rPr>
          <w:b/>
          <w:bCs/>
        </w:rPr>
        <w:t>See also</w:t>
      </w:r>
      <w:r>
        <w:t xml:space="preserve"> the following links:</w:t>
      </w:r>
    </w:p>
    <w:p w14:paraId="7CCE2F1D" w14:textId="77777777" w:rsidR="005031EE" w:rsidRDefault="005031EE" w:rsidP="005031EE">
      <w:pPr>
        <w:pStyle w:val="CommentText"/>
      </w:pPr>
      <w:hyperlink r:id="rId17" w:history="1">
        <w:r w:rsidRPr="009F5681">
          <w:rPr>
            <w:rStyle w:val="Hyperlink"/>
          </w:rPr>
          <w:t>https://www.nhs.uk/nhs-services/opticians/</w:t>
        </w:r>
      </w:hyperlink>
      <w:r>
        <w:t xml:space="preserve"> </w:t>
      </w:r>
    </w:p>
    <w:p w14:paraId="0CF26EBD" w14:textId="77777777" w:rsidR="005031EE" w:rsidRDefault="005031EE" w:rsidP="005031EE">
      <w:pPr>
        <w:pStyle w:val="CommentText"/>
      </w:pPr>
    </w:p>
    <w:p w14:paraId="4B8EFE3C" w14:textId="77777777" w:rsidR="005031EE" w:rsidRDefault="005031EE" w:rsidP="005031EE">
      <w:pPr>
        <w:pStyle w:val="CommentText"/>
      </w:pPr>
      <w:r>
        <w:t>Who can have a free sight test:</w:t>
      </w:r>
    </w:p>
    <w:p w14:paraId="47BC18C4" w14:textId="77777777" w:rsidR="005031EE" w:rsidRDefault="005031EE" w:rsidP="005031EE">
      <w:pPr>
        <w:pStyle w:val="CommentText"/>
      </w:pPr>
      <w:hyperlink r:id="rId18" w:history="1">
        <w:r w:rsidRPr="009F5681">
          <w:rPr>
            <w:rStyle w:val="Hyperlink"/>
          </w:rPr>
          <w:t>https://www.nhs.uk/nhs-services/opticians/free-nhs-eye-tests-and-optical-vouchers/</w:t>
        </w:r>
      </w:hyperlink>
      <w:r>
        <w:t xml:space="preserve"> </w:t>
      </w:r>
    </w:p>
    <w:p w14:paraId="160EF04C" w14:textId="77777777" w:rsidR="005031EE" w:rsidRDefault="005031EE" w:rsidP="005031EE">
      <w:pPr>
        <w:pStyle w:val="CommentText"/>
      </w:pPr>
    </w:p>
    <w:p w14:paraId="562545F6" w14:textId="77777777" w:rsidR="005031EE" w:rsidRDefault="005031EE" w:rsidP="005031EE">
      <w:pPr>
        <w:pStyle w:val="CommentText"/>
      </w:pPr>
      <w:r>
        <w:t>How often can those eligible have a free sight test:</w:t>
      </w:r>
    </w:p>
    <w:p w14:paraId="6DD382DF" w14:textId="77777777" w:rsidR="005031EE" w:rsidRDefault="005031EE" w:rsidP="005031EE">
      <w:pPr>
        <w:pStyle w:val="CommentText"/>
      </w:pPr>
      <w:hyperlink r:id="rId19" w:history="1">
        <w:r w:rsidRPr="009F5681">
          <w:rPr>
            <w:rStyle w:val="Hyperlink"/>
          </w:rPr>
          <w:t>https://www.nhs.uk/nhs-services/opticians/how-often-can-i-have-a-free-nhs-eye-test/</w:t>
        </w:r>
      </w:hyperlink>
      <w:r>
        <w:t xml:space="preserve"> </w:t>
      </w:r>
    </w:p>
  </w:comment>
  <w:comment w:id="30" w:author="SASC" w:date="2025-05-13T14:21:00Z" w:initials="SASC">
    <w:p w14:paraId="3163E0CE" w14:textId="7FDE66C9" w:rsidR="00545BEB" w:rsidRDefault="00545BEB" w:rsidP="00545BEB">
      <w:pPr>
        <w:pStyle w:val="CommentText"/>
      </w:pPr>
      <w:r>
        <w:rPr>
          <w:rStyle w:val="CommentReference"/>
        </w:rPr>
        <w:annotationRef/>
      </w:r>
    </w:p>
    <w:p w14:paraId="5FB40A23" w14:textId="77777777" w:rsidR="00545BEB" w:rsidRDefault="00545BEB" w:rsidP="00545BEB">
      <w:pPr>
        <w:pStyle w:val="CommentText"/>
      </w:pPr>
      <w:r>
        <w:rPr>
          <w:b/>
          <w:bCs/>
        </w:rPr>
        <w:t>AG31: Auditory Processing Disorder (APD)</w:t>
      </w:r>
    </w:p>
    <w:p w14:paraId="18F5CF9D" w14:textId="77777777" w:rsidR="00545BEB" w:rsidRDefault="00545BEB" w:rsidP="00545BEB">
      <w:pPr>
        <w:pStyle w:val="CommentText"/>
      </w:pPr>
    </w:p>
    <w:p w14:paraId="292A66EB" w14:textId="77777777" w:rsidR="00545BEB" w:rsidRDefault="00545BEB" w:rsidP="00545BEB">
      <w:pPr>
        <w:pStyle w:val="CommentText"/>
      </w:pPr>
      <w:r>
        <w:t xml:space="preserve">Most common hearing difficulties are well documented and further information can be sought from, for example, the NHS website. </w:t>
      </w:r>
    </w:p>
    <w:p w14:paraId="5ABB17A4" w14:textId="77777777" w:rsidR="00545BEB" w:rsidRDefault="00545BEB" w:rsidP="00545BEB">
      <w:pPr>
        <w:pStyle w:val="CommentText"/>
      </w:pPr>
    </w:p>
    <w:p w14:paraId="5686D95A" w14:textId="77777777" w:rsidR="00545BEB" w:rsidRDefault="00545BEB" w:rsidP="00545BEB">
      <w:pPr>
        <w:pStyle w:val="CommentText"/>
      </w:pPr>
      <w:r>
        <w:t>Auditory Processing Disorder (APD) is a less well-known issue that affects about three to five per cent of school-age children. It has been linked to low birth weight, but also chronic middle ear infections. In older adults, the condition can be triggered by stroke or head trauma. In many cases, the cause is never clear. The problem is with the brain, not the ears. Individuals with APD might fail to locate where a sound is coming from, or struggle to follow a conversation on the train, in a bar or at a restaurant.</w:t>
      </w:r>
    </w:p>
    <w:p w14:paraId="0E4D2552" w14:textId="77777777" w:rsidR="00545BEB" w:rsidRDefault="00545BEB" w:rsidP="00545BEB">
      <w:pPr>
        <w:pStyle w:val="CommentText"/>
      </w:pPr>
    </w:p>
    <w:p w14:paraId="409D632D" w14:textId="77777777" w:rsidR="00545BEB" w:rsidRDefault="00545BEB" w:rsidP="00545BEB">
      <w:pPr>
        <w:pStyle w:val="CommentText"/>
      </w:pPr>
      <w:r>
        <w:t xml:space="preserve">APD is possible to diagnose medically but this needs to be via referral with a clinical audiologist, not a standard audiologist, as identification of APD appears to be a ‘specialism within a specialism’. Specialist equipment and additional training is required that isn't generally available to audiologists. </w:t>
      </w:r>
    </w:p>
    <w:p w14:paraId="70F28B83" w14:textId="77777777" w:rsidR="00545BEB" w:rsidRDefault="00545BEB" w:rsidP="00545BEB">
      <w:pPr>
        <w:pStyle w:val="CommentText"/>
      </w:pPr>
    </w:p>
    <w:p w14:paraId="5BAD3962" w14:textId="77777777" w:rsidR="00545BEB" w:rsidRDefault="00545BEB" w:rsidP="00545BEB">
      <w:pPr>
        <w:pStyle w:val="CommentText"/>
      </w:pPr>
      <w:r>
        <w:t>Private diagnosis is possible and may lead to the provision of a radio aid, but ongoing maintenance of the aid would be an issue if privately purchased.  Children with APD would benefit from the same or similar adaptations in the classroom to those with hearing loss.</w:t>
      </w:r>
    </w:p>
  </w:comment>
  <w:comment w:id="31" w:author="SASC" w:date="2025-05-13T14:41:00Z" w:initials="SASC">
    <w:p w14:paraId="319B5FCC" w14:textId="77777777" w:rsidR="00143510" w:rsidRDefault="00143510" w:rsidP="00143510">
      <w:pPr>
        <w:pStyle w:val="CommentText"/>
      </w:pPr>
      <w:r>
        <w:rPr>
          <w:rStyle w:val="CommentReference"/>
        </w:rPr>
        <w:annotationRef/>
      </w:r>
    </w:p>
    <w:p w14:paraId="30B6F2EC" w14:textId="77777777" w:rsidR="00143510" w:rsidRDefault="00143510" w:rsidP="00143510">
      <w:pPr>
        <w:pStyle w:val="CommentText"/>
      </w:pPr>
      <w:r>
        <w:rPr>
          <w:b/>
          <w:bCs/>
        </w:rPr>
        <w:t>AG32: Other relevant diagnoses or referrals</w:t>
      </w:r>
    </w:p>
    <w:p w14:paraId="75920B18" w14:textId="77777777" w:rsidR="00143510" w:rsidRDefault="00143510" w:rsidP="00143510">
      <w:pPr>
        <w:pStyle w:val="CommentText"/>
      </w:pPr>
    </w:p>
    <w:p w14:paraId="0551997A" w14:textId="77777777" w:rsidR="00143510" w:rsidRDefault="00143510" w:rsidP="00143510">
      <w:pPr>
        <w:pStyle w:val="CommentText"/>
      </w:pPr>
      <w:r>
        <w:t xml:space="preserve">Any pre-existing, confirmed diagnosis or referral would be referenced here, with a note made of the date of the diagnosis, by whom (e.g. the professional role of the author), and a confirmation that the assessor has had sight of the report or referral letter. </w:t>
      </w:r>
    </w:p>
  </w:comment>
  <w:comment w:id="32" w:author="SASC" w:date="2025-03-05T15:46:00Z" w:initials="SASC">
    <w:p w14:paraId="4AEB8F2D" w14:textId="3983593E" w:rsidR="00D512F8" w:rsidRDefault="00D512F8" w:rsidP="00E7402A">
      <w:pPr>
        <w:pStyle w:val="CommentText"/>
      </w:pPr>
      <w:r>
        <w:rPr>
          <w:rStyle w:val="CommentReference"/>
        </w:rPr>
        <w:annotationRef/>
      </w:r>
    </w:p>
    <w:p w14:paraId="49E0880A" w14:textId="77777777" w:rsidR="00D512F8" w:rsidRDefault="00D512F8" w:rsidP="00E7402A">
      <w:pPr>
        <w:pStyle w:val="CommentText"/>
      </w:pPr>
      <w:r>
        <w:rPr>
          <w:b/>
          <w:bCs/>
        </w:rPr>
        <w:t>AG33: Evidence for familial risk</w:t>
      </w:r>
    </w:p>
    <w:p w14:paraId="45CFC78A" w14:textId="77777777" w:rsidR="00D512F8" w:rsidRDefault="00D512F8" w:rsidP="00E7402A">
      <w:pPr>
        <w:pStyle w:val="CommentText"/>
      </w:pPr>
    </w:p>
    <w:p w14:paraId="4F26E627" w14:textId="77777777" w:rsidR="00D512F8" w:rsidRDefault="00D512F8" w:rsidP="00E7402A">
      <w:pPr>
        <w:pStyle w:val="CommentText"/>
      </w:pPr>
      <w:r>
        <w:t xml:space="preserve">Questions about close family history are asked because familial risk for specific learning difficulties (in the US the term learning disability is more often used) has been confirmed by multiple research studies. </w:t>
      </w:r>
    </w:p>
    <w:p w14:paraId="22584B06" w14:textId="77777777" w:rsidR="00D512F8" w:rsidRDefault="00D512F8" w:rsidP="00E7402A">
      <w:pPr>
        <w:pStyle w:val="CommentText"/>
      </w:pPr>
    </w:p>
    <w:p w14:paraId="3042EB64" w14:textId="77777777" w:rsidR="00D512F8" w:rsidRDefault="00D512F8" w:rsidP="00E7402A">
      <w:pPr>
        <w:pStyle w:val="CommentText"/>
      </w:pPr>
      <w:r>
        <w:t xml:space="preserve">See, for example, Erbeli, F., Hart, S. A., &amp; Taylor, J. (2019). Genetic and environmental influences on achievement outcomes based on family history of learning disabilities status. </w:t>
      </w:r>
      <w:r>
        <w:rPr>
          <w:i/>
          <w:iCs/>
        </w:rPr>
        <w:t>Journal of Learning Disabilities</w:t>
      </w:r>
      <w:r>
        <w:t xml:space="preserve">, </w:t>
      </w:r>
      <w:r>
        <w:rPr>
          <w:i/>
          <w:iCs/>
        </w:rPr>
        <w:t>52(2)</w:t>
      </w:r>
      <w:r>
        <w:t xml:space="preserve">, 135–145. </w:t>
      </w:r>
      <w:hyperlink r:id="rId20" w:history="1">
        <w:r w:rsidRPr="005F5E00">
          <w:rPr>
            <w:rStyle w:val="Hyperlink"/>
          </w:rPr>
          <w:t>https://doi.org/10.1177/0022219418775116</w:t>
        </w:r>
      </w:hyperlink>
      <w:r>
        <w:t xml:space="preserve"> </w:t>
      </w:r>
    </w:p>
    <w:p w14:paraId="124D1660" w14:textId="77777777" w:rsidR="00D512F8" w:rsidRDefault="00D512F8" w:rsidP="00E7402A">
      <w:pPr>
        <w:pStyle w:val="CommentText"/>
      </w:pPr>
    </w:p>
    <w:p w14:paraId="01CEF037" w14:textId="77777777" w:rsidR="00D512F8" w:rsidRDefault="00D512F8" w:rsidP="00E7402A">
      <w:pPr>
        <w:pStyle w:val="CommentText"/>
      </w:pPr>
      <w:r>
        <w:t xml:space="preserve">Mean differences in longer term </w:t>
      </w:r>
      <w:r>
        <w:rPr>
          <w:b/>
          <w:bCs/>
        </w:rPr>
        <w:t xml:space="preserve">achievement </w:t>
      </w:r>
      <w:r>
        <w:t>outcomes between those with a family history of a SpLD and those without are less well evidenced and this points to the probabilistic rather than deterministic nature of family history status in influencing achievement.</w:t>
      </w:r>
    </w:p>
  </w:comment>
  <w:comment w:id="33" w:author="SASC" w:date="2025-03-05T15:46:00Z" w:initials="SASC">
    <w:p w14:paraId="435C2979" w14:textId="77777777" w:rsidR="00D512F8" w:rsidRDefault="00D512F8" w:rsidP="00D31EA7">
      <w:pPr>
        <w:pStyle w:val="CommentText"/>
      </w:pPr>
      <w:r>
        <w:rPr>
          <w:rStyle w:val="CommentReference"/>
        </w:rPr>
        <w:annotationRef/>
      </w:r>
    </w:p>
    <w:p w14:paraId="41AFD974" w14:textId="77777777" w:rsidR="00D512F8" w:rsidRDefault="00D512F8" w:rsidP="00D31EA7">
      <w:pPr>
        <w:pStyle w:val="CommentText"/>
      </w:pPr>
      <w:r>
        <w:rPr>
          <w:b/>
          <w:bCs/>
        </w:rPr>
        <w:t xml:space="preserve">AG34: English as an Additional Language (EAL) </w:t>
      </w:r>
    </w:p>
    <w:p w14:paraId="12361075" w14:textId="77777777" w:rsidR="00D512F8" w:rsidRDefault="00D512F8" w:rsidP="00D31EA7">
      <w:pPr>
        <w:pStyle w:val="CommentText"/>
      </w:pPr>
    </w:p>
    <w:p w14:paraId="3F221FC3" w14:textId="77777777" w:rsidR="00D512F8" w:rsidRDefault="00D512F8" w:rsidP="00D31EA7">
      <w:pPr>
        <w:pStyle w:val="CommentText"/>
      </w:pPr>
      <w:r>
        <w:t xml:space="preserve">If there is no history of a regularly spoken and/or written additional language, it should be noted English is the individual’s first and only language. </w:t>
      </w:r>
    </w:p>
    <w:p w14:paraId="1B294BB7" w14:textId="77777777" w:rsidR="00D512F8" w:rsidRDefault="00D512F8" w:rsidP="00D31EA7">
      <w:pPr>
        <w:pStyle w:val="CommentText"/>
      </w:pPr>
    </w:p>
    <w:p w14:paraId="1A4A7716" w14:textId="77777777" w:rsidR="00D512F8" w:rsidRDefault="00D512F8" w:rsidP="00D31EA7">
      <w:pPr>
        <w:pStyle w:val="CommentText"/>
      </w:pPr>
      <w:r>
        <w:t xml:space="preserve">If the language used in test administration is not the primary spoken or written language used by the person assessed, the impact of the orthography (how the learner’s first language is written), phonology (sound-structure), grammar and morphology of their first language on performance in the further assessment of the individual must be considered.  </w:t>
      </w:r>
    </w:p>
    <w:p w14:paraId="35C74509" w14:textId="77777777" w:rsidR="00D512F8" w:rsidRDefault="00D512F8" w:rsidP="00D31EA7">
      <w:pPr>
        <w:pStyle w:val="CommentText"/>
      </w:pPr>
    </w:p>
    <w:p w14:paraId="38B02D08" w14:textId="77777777" w:rsidR="00D512F8" w:rsidRDefault="00D512F8" w:rsidP="00D31EA7">
      <w:pPr>
        <w:pStyle w:val="CommentText"/>
      </w:pPr>
      <w:r>
        <w:t xml:space="preserve">See SASC Guidance on the assessment of individuals for whom English is an additional language (EAL) and/or where there is a complex linguistic history. </w:t>
      </w:r>
      <w:hyperlink r:id="rId21" w:history="1">
        <w:r w:rsidRPr="006A6014">
          <w:rPr>
            <w:rStyle w:val="Hyperlink"/>
          </w:rPr>
          <w:t>www.sasc.org.uk</w:t>
        </w:r>
      </w:hyperlink>
      <w:r>
        <w:t xml:space="preserve"> Downloads</w:t>
      </w:r>
    </w:p>
    <w:p w14:paraId="59BC5FAD" w14:textId="77777777" w:rsidR="00D512F8" w:rsidRDefault="00D512F8" w:rsidP="00D31EA7">
      <w:pPr>
        <w:pStyle w:val="CommentText"/>
      </w:pPr>
    </w:p>
    <w:p w14:paraId="2AAF4C89" w14:textId="77777777" w:rsidR="00D512F8" w:rsidRDefault="00D512F8" w:rsidP="00D31EA7">
      <w:pPr>
        <w:pStyle w:val="CommentText"/>
      </w:pPr>
      <w:r>
        <w:t xml:space="preserve">And: Risks and Probabilities Assessment Practice Framework Based on the Delphi Dyslexia Study. </w:t>
      </w:r>
      <w:hyperlink r:id="rId22" w:history="1">
        <w:r w:rsidRPr="006A6014">
          <w:rPr>
            <w:rStyle w:val="Hyperlink"/>
          </w:rPr>
          <w:t>www.sasc.org.uk</w:t>
        </w:r>
      </w:hyperlink>
      <w:r>
        <w:t xml:space="preserve"> Downloads </w:t>
      </w:r>
    </w:p>
    <w:p w14:paraId="2217F1B2" w14:textId="77777777" w:rsidR="00D512F8" w:rsidRDefault="00D512F8" w:rsidP="00D31EA7">
      <w:pPr>
        <w:pStyle w:val="CommentText"/>
      </w:pPr>
    </w:p>
    <w:p w14:paraId="0BA00FE9" w14:textId="77777777" w:rsidR="00D512F8" w:rsidRDefault="00D512F8" w:rsidP="00D31EA7">
      <w:pPr>
        <w:pStyle w:val="CommentText"/>
      </w:pPr>
      <w:r>
        <w:t>This assessment practice framework was originally published with the paper preprint of the Delphi assessment and identification paper as Table 4. With a few minor alterations it is reproduced on the SASC website as a download and provides detailed guidance to assessors when interpreting assessment outcomes to arrive at diagnostic conclusions.</w:t>
      </w:r>
    </w:p>
    <w:p w14:paraId="16F4E29F" w14:textId="77777777" w:rsidR="00D512F8" w:rsidRDefault="00D512F8" w:rsidP="00D31EA7">
      <w:pPr>
        <w:pStyle w:val="CommentText"/>
      </w:pPr>
      <w:r>
        <w:t xml:space="preserve">   </w:t>
      </w:r>
    </w:p>
  </w:comment>
  <w:comment w:id="34" w:author="SASC" w:date="2025-03-05T15:46:00Z" w:initials="SASC">
    <w:p w14:paraId="453C8A0E" w14:textId="77777777" w:rsidR="00D512F8" w:rsidRDefault="00D512F8" w:rsidP="00D31EA7">
      <w:pPr>
        <w:pStyle w:val="CommentText"/>
      </w:pPr>
      <w:r>
        <w:rPr>
          <w:rStyle w:val="CommentReference"/>
        </w:rPr>
        <w:annotationRef/>
      </w:r>
    </w:p>
    <w:p w14:paraId="3E891992" w14:textId="77777777" w:rsidR="00D512F8" w:rsidRDefault="00D512F8" w:rsidP="00D31EA7">
      <w:pPr>
        <w:pStyle w:val="CommentText"/>
      </w:pPr>
      <w:r>
        <w:rPr>
          <w:b/>
          <w:bCs/>
        </w:rPr>
        <w:t>AG35: Educational history and response to intervention</w:t>
      </w:r>
    </w:p>
    <w:p w14:paraId="2CA6D1C1" w14:textId="77777777" w:rsidR="00D512F8" w:rsidRDefault="00D512F8" w:rsidP="00D31EA7">
      <w:pPr>
        <w:pStyle w:val="CommentText"/>
      </w:pPr>
    </w:p>
    <w:p w14:paraId="743DF48D" w14:textId="77777777" w:rsidR="00D512F8" w:rsidRDefault="00D512F8" w:rsidP="00D31EA7">
      <w:pPr>
        <w:pStyle w:val="CommentText"/>
      </w:pPr>
      <w:r>
        <w:t>When assessing children, information from the child's school should be routinely sought not only to ensure recommendations are more likely to be acted upon but because without such information little may be understood about the type of instruction/additional support offered to the child and the child's response to that provision.</w:t>
      </w:r>
    </w:p>
  </w:comment>
  <w:comment w:id="35" w:author="SASC" w:date="2025-03-05T15:46:00Z" w:initials="SASC">
    <w:p w14:paraId="4E4AAF2F" w14:textId="77777777" w:rsidR="00D512F8" w:rsidRDefault="00D512F8" w:rsidP="00A07E0B">
      <w:pPr>
        <w:pStyle w:val="CommentText"/>
      </w:pPr>
      <w:r>
        <w:rPr>
          <w:rStyle w:val="CommentReference"/>
        </w:rPr>
        <w:annotationRef/>
      </w:r>
    </w:p>
    <w:p w14:paraId="222F7D3C" w14:textId="77777777" w:rsidR="00D512F8" w:rsidRDefault="00D512F8" w:rsidP="00A07E0B">
      <w:pPr>
        <w:pStyle w:val="CommentText"/>
      </w:pPr>
      <w:r>
        <w:rPr>
          <w:b/>
          <w:bCs/>
        </w:rPr>
        <w:t>AG36: Risk and protective factors in SpLDs</w:t>
      </w:r>
    </w:p>
    <w:p w14:paraId="12E43480" w14:textId="77777777" w:rsidR="00D512F8" w:rsidRDefault="00D512F8" w:rsidP="00A07E0B">
      <w:pPr>
        <w:pStyle w:val="CommentText"/>
      </w:pPr>
    </w:p>
    <w:p w14:paraId="57BED3D6" w14:textId="77777777" w:rsidR="00D512F8" w:rsidRDefault="00D512F8" w:rsidP="00A07E0B">
      <w:pPr>
        <w:pStyle w:val="CommentText"/>
      </w:pPr>
      <w:r>
        <w:t xml:space="preserve">Research now tends to focus on understanding the interactions and correlations between genetics and the environment, rather than considering them as opposing forces in the development of SpLDs. </w:t>
      </w:r>
    </w:p>
    <w:p w14:paraId="4ED1A191" w14:textId="77777777" w:rsidR="00D512F8" w:rsidRDefault="00D512F8" w:rsidP="00A07E0B">
      <w:pPr>
        <w:pStyle w:val="CommentText"/>
      </w:pPr>
    </w:p>
    <w:p w14:paraId="5B3015EF" w14:textId="77777777" w:rsidR="00D512F8" w:rsidRDefault="00D512F8" w:rsidP="00A07E0B">
      <w:pPr>
        <w:pStyle w:val="CommentText"/>
      </w:pPr>
      <w:r>
        <w:t xml:space="preserve">‘Neural and genetic factors are best understood as risk factors that variably manifest depending on the home and school environment and child attributes like motivation,’ </w:t>
      </w:r>
    </w:p>
    <w:p w14:paraId="5EC65EFE" w14:textId="77777777" w:rsidR="00D512F8" w:rsidRDefault="00D512F8" w:rsidP="00A07E0B">
      <w:pPr>
        <w:pStyle w:val="CommentText"/>
      </w:pPr>
    </w:p>
    <w:p w14:paraId="7B37290F" w14:textId="77777777" w:rsidR="00D512F8" w:rsidRDefault="00D512F8" w:rsidP="00A07E0B">
      <w:pPr>
        <w:pStyle w:val="CommentText"/>
      </w:pPr>
      <w:r>
        <w:t xml:space="preserve">Grigorenko, E. L., Compton, D. L., Fuchs, L. S., Wagner, R. K., Willcutt, E. G., &amp; Fletcher, J. M. (2020). Understanding, educating, and supporting children with specific learning disabilities: 50 years of science and practice. </w:t>
      </w:r>
      <w:r>
        <w:rPr>
          <w:i/>
          <w:iCs/>
        </w:rPr>
        <w:t>American Psychologist</w:t>
      </w:r>
      <w:r>
        <w:t xml:space="preserve">, </w:t>
      </w:r>
      <w:r>
        <w:rPr>
          <w:i/>
          <w:iCs/>
        </w:rPr>
        <w:t>75(1)</w:t>
      </w:r>
      <w:r>
        <w:t xml:space="preserve">, 37–51. </w:t>
      </w:r>
      <w:hyperlink r:id="rId23" w:history="1">
        <w:r w:rsidRPr="00D63FFC">
          <w:rPr>
            <w:rStyle w:val="Hyperlink"/>
          </w:rPr>
          <w:t>https://doi.org/10.1037/amp0000452</w:t>
        </w:r>
      </w:hyperlink>
      <w:r>
        <w:t xml:space="preserve"> </w:t>
      </w:r>
    </w:p>
    <w:p w14:paraId="0E2F2F25" w14:textId="77777777" w:rsidR="00D512F8" w:rsidRDefault="00D512F8" w:rsidP="00A07E0B">
      <w:pPr>
        <w:pStyle w:val="CommentText"/>
      </w:pPr>
    </w:p>
    <w:p w14:paraId="025BFE42" w14:textId="77777777" w:rsidR="00D512F8" w:rsidRDefault="00D512F8" w:rsidP="00A07E0B">
      <w:pPr>
        <w:pStyle w:val="CommentText"/>
      </w:pPr>
      <w:r>
        <w:t xml:space="preserve">See also discussion in Specific Learning Difficulties (SpLD) Assessment Standards Committee (SASC) Consultation Paper on the identification of and effective intervention for literacy difficulties in children and adults. Implications for the assessment of dyslexia. April 2022 pp22-24 </w:t>
      </w:r>
      <w:hyperlink r:id="rId24" w:history="1">
        <w:r w:rsidRPr="00D63FFC">
          <w:rPr>
            <w:rStyle w:val="Hyperlink"/>
          </w:rPr>
          <w:t>www.sasc.org.uk</w:t>
        </w:r>
      </w:hyperlink>
      <w:r>
        <w:t xml:space="preserve"> Downloads </w:t>
      </w:r>
    </w:p>
  </w:comment>
  <w:comment w:id="36" w:author="SASC" w:date="2025-05-05T15:29:00Z" w:initials="SASC">
    <w:p w14:paraId="584F4BD8" w14:textId="77777777" w:rsidR="00D512F8" w:rsidRDefault="00D512F8" w:rsidP="00A07E0B">
      <w:pPr>
        <w:pStyle w:val="CommentText"/>
      </w:pPr>
      <w:r>
        <w:rPr>
          <w:rStyle w:val="CommentReference"/>
        </w:rPr>
        <w:annotationRef/>
      </w:r>
    </w:p>
    <w:p w14:paraId="751D7655" w14:textId="77777777" w:rsidR="00D512F8" w:rsidRDefault="00D512F8" w:rsidP="00A07E0B">
      <w:pPr>
        <w:pStyle w:val="CommentText"/>
      </w:pPr>
      <w:r>
        <w:rPr>
          <w:b/>
          <w:bCs/>
        </w:rPr>
        <w:t xml:space="preserve">AG37: Exercising sensitivity </w:t>
      </w:r>
    </w:p>
    <w:p w14:paraId="0651850E" w14:textId="77777777" w:rsidR="00D512F8" w:rsidRDefault="00D512F8" w:rsidP="00A07E0B">
      <w:pPr>
        <w:pStyle w:val="CommentText"/>
      </w:pPr>
    </w:p>
    <w:p w14:paraId="53B982A0" w14:textId="77777777" w:rsidR="00D512F8" w:rsidRDefault="00D512F8" w:rsidP="00A07E0B">
      <w:pPr>
        <w:pStyle w:val="CommentText"/>
      </w:pPr>
      <w:r>
        <w:t>With individuals aged 16 years or over, caution must be exercised about including sensitive details, especially regarding place of study or work. Only details which are relevant to the diagnostic decision should be included.</w:t>
      </w:r>
    </w:p>
  </w:comment>
  <w:comment w:id="37" w:author="SASC" w:date="2025-03-05T15:47:00Z" w:initials="SASC">
    <w:p w14:paraId="1F2CDF20" w14:textId="77777777" w:rsidR="00D512F8" w:rsidRDefault="00D512F8" w:rsidP="00D76224">
      <w:pPr>
        <w:pStyle w:val="CommentText"/>
      </w:pPr>
      <w:r>
        <w:rPr>
          <w:rStyle w:val="CommentReference"/>
        </w:rPr>
        <w:annotationRef/>
      </w:r>
    </w:p>
    <w:p w14:paraId="1778882C" w14:textId="77777777" w:rsidR="00D512F8" w:rsidRDefault="00D512F8" w:rsidP="00D76224">
      <w:pPr>
        <w:pStyle w:val="CommentText"/>
      </w:pPr>
      <w:r>
        <w:rPr>
          <w:b/>
          <w:bCs/>
        </w:rPr>
        <w:t>AG38: Statutory provision: terminology across the UK</w:t>
      </w:r>
    </w:p>
    <w:p w14:paraId="060CC6A5" w14:textId="77777777" w:rsidR="00D512F8" w:rsidRDefault="00D512F8" w:rsidP="00D76224">
      <w:pPr>
        <w:pStyle w:val="CommentText"/>
      </w:pPr>
    </w:p>
    <w:p w14:paraId="324E72E6" w14:textId="77777777" w:rsidR="00D512F8" w:rsidRDefault="00D512F8" w:rsidP="00D76224">
      <w:pPr>
        <w:pStyle w:val="CommentText"/>
      </w:pPr>
      <w:r>
        <w:t>In some of the devolved nations the term SEND is not used. For example, Scotland refers to Additional Support Needs (ASN) and Co-ordinated Support Plans, N. Ireland to an SEN Framework and Personal Learning Plans (PLPs) and Wales to Additional Learning Needs (ALN) and Additional Learning Provision (ALP).</w:t>
      </w:r>
    </w:p>
  </w:comment>
  <w:comment w:id="38" w:author="SASC" w:date="2025-05-06T08:53:00Z" w:initials="SASC">
    <w:p w14:paraId="53922771" w14:textId="6FBF7688" w:rsidR="00D512F8" w:rsidRDefault="00D512F8" w:rsidP="00AE2E03">
      <w:pPr>
        <w:pStyle w:val="CommentText"/>
      </w:pPr>
      <w:r>
        <w:rPr>
          <w:rStyle w:val="CommentReference"/>
        </w:rPr>
        <w:annotationRef/>
      </w:r>
    </w:p>
    <w:p w14:paraId="290001FA" w14:textId="77777777" w:rsidR="00D512F8" w:rsidRDefault="00D512F8" w:rsidP="00AE2E03">
      <w:pPr>
        <w:pStyle w:val="CommentText"/>
      </w:pPr>
      <w:r>
        <w:rPr>
          <w:b/>
          <w:bCs/>
        </w:rPr>
        <w:t>AG39: Anxiety</w:t>
      </w:r>
    </w:p>
    <w:p w14:paraId="0058AB31" w14:textId="77777777" w:rsidR="00D512F8" w:rsidRDefault="00D512F8" w:rsidP="00AE2E03">
      <w:pPr>
        <w:pStyle w:val="CommentText"/>
      </w:pPr>
    </w:p>
    <w:p w14:paraId="64AC2255" w14:textId="77777777" w:rsidR="00D512F8" w:rsidRDefault="00D512F8" w:rsidP="00AE2E03">
      <w:pPr>
        <w:pStyle w:val="CommentText"/>
      </w:pPr>
      <w:r>
        <w:t xml:space="preserve">See new SASC guidance on mathematics anxiety. May 2025, </w:t>
      </w:r>
      <w:hyperlink r:id="rId25" w:history="1">
        <w:r w:rsidRPr="00B86851">
          <w:rPr>
            <w:rStyle w:val="Hyperlink"/>
          </w:rPr>
          <w:t>www.sasc.org.uk</w:t>
        </w:r>
      </w:hyperlink>
      <w:r>
        <w:t xml:space="preserve">  Downloads. </w:t>
      </w:r>
    </w:p>
    <w:p w14:paraId="3AAE052D" w14:textId="77777777" w:rsidR="00D512F8" w:rsidRDefault="00D512F8" w:rsidP="00AE2E03">
      <w:pPr>
        <w:pStyle w:val="CommentText"/>
      </w:pPr>
    </w:p>
    <w:p w14:paraId="5DB4B8AA" w14:textId="77777777" w:rsidR="00D512F8" w:rsidRDefault="00D512F8" w:rsidP="00AE2E03">
      <w:pPr>
        <w:pStyle w:val="CommentText"/>
      </w:pPr>
      <w:r>
        <w:t xml:space="preserve">Reported difficulties with particular subject or activity related anxieties should be described, e.g. writing anxieties, performance or speech-related issues.  </w:t>
      </w:r>
    </w:p>
  </w:comment>
  <w:comment w:id="39" w:author="SASC" w:date="2025-03-05T15:48:00Z" w:initials="SASC">
    <w:p w14:paraId="042C1E05" w14:textId="77777777" w:rsidR="00D512F8" w:rsidRDefault="00D512F8" w:rsidP="00AE2E03">
      <w:pPr>
        <w:pStyle w:val="CommentText"/>
      </w:pPr>
      <w:r>
        <w:rPr>
          <w:rStyle w:val="CommentReference"/>
        </w:rPr>
        <w:annotationRef/>
      </w:r>
    </w:p>
    <w:p w14:paraId="2B884EF4" w14:textId="77777777" w:rsidR="00D512F8" w:rsidRDefault="00D512F8" w:rsidP="00AE2E03">
      <w:pPr>
        <w:pStyle w:val="CommentText"/>
      </w:pPr>
      <w:r>
        <w:rPr>
          <w:b/>
          <w:bCs/>
        </w:rPr>
        <w:t>AG40: Current situation and individual’s voice</w:t>
      </w:r>
    </w:p>
    <w:p w14:paraId="2749B5C4" w14:textId="77777777" w:rsidR="00D512F8" w:rsidRDefault="00D512F8" w:rsidP="00AE2E03">
      <w:pPr>
        <w:pStyle w:val="CommentText"/>
      </w:pPr>
    </w:p>
    <w:p w14:paraId="51CEF2D9" w14:textId="77777777" w:rsidR="00D512F8" w:rsidRDefault="00D512F8" w:rsidP="00AE2E03">
      <w:pPr>
        <w:pStyle w:val="CommentText"/>
      </w:pPr>
      <w:r>
        <w:t>The purpose of the current situation and individual’s voice section is to provide the most recent known information relevant to the overall chronological account of the individual’s developmental history, i.e. to bring the ‘story’ up-to-date. Depending on the circumstances of the individual, assessors may wish to incorporate this information into previous sections of the background information if this seems more appropriate.</w:t>
      </w:r>
    </w:p>
    <w:p w14:paraId="09A17CDF" w14:textId="77777777" w:rsidR="00D512F8" w:rsidRDefault="00D512F8" w:rsidP="00AE2E03">
      <w:pPr>
        <w:pStyle w:val="CommentText"/>
      </w:pPr>
      <w:r>
        <w:t xml:space="preserve">    </w:t>
      </w:r>
    </w:p>
  </w:comment>
  <w:comment w:id="40" w:author="SASC" w:date="2025-03-05T15:48:00Z" w:initials="SASC">
    <w:p w14:paraId="4A46E12C" w14:textId="77777777" w:rsidR="00D512F8" w:rsidRDefault="00D512F8" w:rsidP="00AE2E03">
      <w:pPr>
        <w:pStyle w:val="CommentText"/>
      </w:pPr>
      <w:r>
        <w:rPr>
          <w:rStyle w:val="CommentReference"/>
        </w:rPr>
        <w:annotationRef/>
      </w:r>
    </w:p>
    <w:p w14:paraId="1C392A41" w14:textId="77777777" w:rsidR="00D512F8" w:rsidRDefault="00D512F8" w:rsidP="00AE2E03">
      <w:pPr>
        <w:pStyle w:val="CommentText"/>
      </w:pPr>
      <w:r>
        <w:rPr>
          <w:b/>
          <w:bCs/>
        </w:rPr>
        <w:t>AG41: Parental perspectives: evidence from research</w:t>
      </w:r>
    </w:p>
    <w:p w14:paraId="5816CE36" w14:textId="77777777" w:rsidR="00D512F8" w:rsidRDefault="00D512F8" w:rsidP="00AE2E03">
      <w:pPr>
        <w:pStyle w:val="CommentText"/>
      </w:pPr>
    </w:p>
    <w:p w14:paraId="7DF1DC35" w14:textId="77777777" w:rsidR="00D512F8" w:rsidRDefault="00D512F8" w:rsidP="00AE2E03">
      <w:pPr>
        <w:pStyle w:val="CommentText"/>
      </w:pPr>
      <w:r>
        <w:t xml:space="preserve">Harding, S., Chauhan-Sims, M., Oxley, E., &amp; Nash, H. M. (2023). A Delphi study exploring the barriers to dyslexia diagnosis and support: A parent's perspective. </w:t>
      </w:r>
      <w:r>
        <w:rPr>
          <w:i/>
          <w:iCs/>
        </w:rPr>
        <w:t>Dyslexia</w:t>
      </w:r>
      <w:r>
        <w:t xml:space="preserve">, </w:t>
      </w:r>
      <w:r>
        <w:rPr>
          <w:i/>
          <w:iCs/>
        </w:rPr>
        <w:t>29(3)</w:t>
      </w:r>
      <w:r>
        <w:t xml:space="preserve">, 162–178. </w:t>
      </w:r>
      <w:hyperlink r:id="rId26" w:history="1">
        <w:r w:rsidRPr="00DD70A8">
          <w:rPr>
            <w:rStyle w:val="Hyperlink"/>
          </w:rPr>
          <w:t>https://doi.org/10.1002/dys.1743</w:t>
        </w:r>
      </w:hyperlink>
      <w:r>
        <w:t xml:space="preserve"> </w:t>
      </w:r>
    </w:p>
    <w:p w14:paraId="4299E15A" w14:textId="77777777" w:rsidR="00D512F8" w:rsidRDefault="00D512F8" w:rsidP="00AE2E03">
      <w:pPr>
        <w:pStyle w:val="CommentText"/>
      </w:pPr>
    </w:p>
    <w:p w14:paraId="24671C87" w14:textId="77777777" w:rsidR="00D512F8" w:rsidRDefault="00D512F8" w:rsidP="00AE2E03">
      <w:pPr>
        <w:pStyle w:val="CommentText"/>
      </w:pPr>
      <w:r>
        <w:t>The Delphi method was employed to gain parental consensus as to the most significant barriers to diagnosis and delivery of support for children with dyslexia, as well as solutions to overcoming these barriers.</w:t>
      </w:r>
    </w:p>
    <w:p w14:paraId="22BE30ED" w14:textId="77777777" w:rsidR="00D512F8" w:rsidRDefault="00D512F8" w:rsidP="00AE2E03">
      <w:pPr>
        <w:pStyle w:val="CommentText"/>
      </w:pPr>
    </w:p>
    <w:p w14:paraId="7567AB51" w14:textId="77777777" w:rsidR="00D512F8" w:rsidRDefault="00D512F8" w:rsidP="00AE2E03">
      <w:pPr>
        <w:pStyle w:val="CommentText"/>
      </w:pPr>
      <w:r>
        <w:t xml:space="preserve">Thompson, C. (2025). Seeing, being seen and being able to see dyslexia in English schools: Parent and teacher perspectives. </w:t>
      </w:r>
      <w:r>
        <w:rPr>
          <w:i/>
          <w:iCs/>
        </w:rPr>
        <w:t>Dyslexia.</w:t>
      </w:r>
      <w:r>
        <w:t xml:space="preserve"> Advance online publication. </w:t>
      </w:r>
      <w:hyperlink r:id="rId27" w:history="1">
        <w:r w:rsidRPr="00DD70A8">
          <w:rPr>
            <w:rStyle w:val="Hyperlink"/>
          </w:rPr>
          <w:t>https://doi.org/10.1002/dys.70003</w:t>
        </w:r>
      </w:hyperlink>
    </w:p>
    <w:p w14:paraId="25243D9C" w14:textId="77777777" w:rsidR="00D512F8" w:rsidRDefault="00D512F8" w:rsidP="00AE2E03">
      <w:pPr>
        <w:pStyle w:val="CommentText"/>
      </w:pPr>
    </w:p>
    <w:p w14:paraId="7A37F5A5" w14:textId="77777777" w:rsidR="00D512F8" w:rsidRDefault="00D512F8" w:rsidP="00AE2E03">
      <w:pPr>
        <w:pStyle w:val="CommentText"/>
      </w:pPr>
      <w:r>
        <w:t>An analysis of interviews with parents and teachers, in order to understand the lived experience of families and teachers trying to support children with written language difficulties.</w:t>
      </w:r>
    </w:p>
  </w:comment>
  <w:comment w:id="41" w:author="SASC" w:date="2025-03-05T15:48:00Z" w:initials="SASC">
    <w:p w14:paraId="0637C72B" w14:textId="77777777" w:rsidR="00D512F8" w:rsidRDefault="00D512F8" w:rsidP="007A2BDF">
      <w:pPr>
        <w:pStyle w:val="CommentText"/>
      </w:pPr>
      <w:r>
        <w:rPr>
          <w:rStyle w:val="CommentReference"/>
        </w:rPr>
        <w:annotationRef/>
      </w:r>
    </w:p>
    <w:p w14:paraId="24E0665C" w14:textId="77777777" w:rsidR="00D512F8" w:rsidRDefault="00D512F8" w:rsidP="007A2BDF">
      <w:pPr>
        <w:pStyle w:val="CommentText"/>
      </w:pPr>
      <w:r>
        <w:rPr>
          <w:b/>
          <w:bCs/>
        </w:rPr>
        <w:t xml:space="preserve">AG42: Factors that establish a history of literacy difficulties in children under the age of 16 and individuals aged 16 or over. </w:t>
      </w:r>
    </w:p>
    <w:p w14:paraId="4FC39191" w14:textId="77777777" w:rsidR="00D512F8" w:rsidRDefault="00D512F8" w:rsidP="007A2BDF">
      <w:pPr>
        <w:pStyle w:val="CommentText"/>
      </w:pPr>
    </w:p>
    <w:p w14:paraId="1CB43FB8" w14:textId="77777777" w:rsidR="00D512F8" w:rsidRDefault="00D512F8" w:rsidP="00667560">
      <w:pPr>
        <w:pStyle w:val="CommentText"/>
        <w:numPr>
          <w:ilvl w:val="0"/>
          <w:numId w:val="45"/>
        </w:numPr>
      </w:pPr>
      <w:r>
        <w:t xml:space="preserve"> Failure to meet age-related targets in reading, writing and spelling accuracy or fluency. </w:t>
      </w:r>
    </w:p>
    <w:p w14:paraId="49FD39BA" w14:textId="77777777" w:rsidR="00D512F8" w:rsidRDefault="00D512F8" w:rsidP="00667560">
      <w:pPr>
        <w:pStyle w:val="CommentText"/>
        <w:numPr>
          <w:ilvl w:val="0"/>
          <w:numId w:val="45"/>
        </w:numPr>
      </w:pPr>
      <w:r>
        <w:t xml:space="preserve"> Skills are weak/unexpected in relation to level of other academic attainments.</w:t>
      </w:r>
    </w:p>
    <w:p w14:paraId="129C8424" w14:textId="77777777" w:rsidR="00D512F8" w:rsidRDefault="00D512F8" w:rsidP="00667560">
      <w:pPr>
        <w:pStyle w:val="CommentText"/>
        <w:numPr>
          <w:ilvl w:val="0"/>
          <w:numId w:val="45"/>
        </w:numPr>
      </w:pPr>
      <w:r>
        <w:t xml:space="preserve"> Skills are unexpected given effective classroom instruction and/or additional support. </w:t>
      </w:r>
    </w:p>
    <w:p w14:paraId="19861E51" w14:textId="77777777" w:rsidR="00D512F8" w:rsidRDefault="00D512F8" w:rsidP="00667560">
      <w:pPr>
        <w:pStyle w:val="CommentText"/>
        <w:numPr>
          <w:ilvl w:val="0"/>
          <w:numId w:val="45"/>
        </w:numPr>
      </w:pPr>
      <w:r>
        <w:t xml:space="preserve"> Lack of automaticity in speeded or time-pressured tasks involving elements of simultaneous listening, reading, writing, or expression (note-taking in class or lectures, minute-taking in meetings), and/or word-finding when making presentations or contributing to discussion.</w:t>
      </w:r>
    </w:p>
    <w:p w14:paraId="4945B69B" w14:textId="77777777" w:rsidR="00D512F8" w:rsidRDefault="00D512F8" w:rsidP="007A2BDF">
      <w:pPr>
        <w:pStyle w:val="CommentText"/>
      </w:pPr>
    </w:p>
    <w:p w14:paraId="127B4675" w14:textId="77777777" w:rsidR="00D512F8" w:rsidRDefault="00D512F8" w:rsidP="007A2BDF">
      <w:pPr>
        <w:pStyle w:val="CommentText"/>
      </w:pPr>
      <w:r>
        <w:rPr>
          <w:b/>
          <w:bCs/>
        </w:rPr>
        <w:t xml:space="preserve">See also: </w:t>
      </w:r>
    </w:p>
    <w:p w14:paraId="1E4AAA6E" w14:textId="77777777" w:rsidR="00D512F8" w:rsidRDefault="00D512F8" w:rsidP="007A2BDF">
      <w:pPr>
        <w:pStyle w:val="CommentText"/>
      </w:pPr>
    </w:p>
    <w:p w14:paraId="31791315" w14:textId="77777777" w:rsidR="00D512F8" w:rsidRDefault="00D512F8" w:rsidP="007A2BDF">
      <w:pPr>
        <w:pStyle w:val="CommentText"/>
      </w:pPr>
      <w:r>
        <w:t xml:space="preserve">Risks and Probabilities Assessment Practice Framework Based on the Delphi Dyslexia Study </w:t>
      </w:r>
      <w:hyperlink r:id="rId28" w:history="1">
        <w:r w:rsidRPr="00EA237B">
          <w:rPr>
            <w:rStyle w:val="Hyperlink"/>
          </w:rPr>
          <w:t>www.sasc.org.uk</w:t>
        </w:r>
      </w:hyperlink>
      <w:r>
        <w:t xml:space="preserve"> Downloads. </w:t>
      </w:r>
    </w:p>
    <w:p w14:paraId="0CDDCD4C" w14:textId="77777777" w:rsidR="00D512F8" w:rsidRDefault="00D512F8" w:rsidP="007A2BDF">
      <w:pPr>
        <w:pStyle w:val="CommentText"/>
      </w:pPr>
    </w:p>
    <w:p w14:paraId="341986B8" w14:textId="77777777" w:rsidR="00D512F8" w:rsidRDefault="00D512F8" w:rsidP="007A2BDF">
      <w:pPr>
        <w:pStyle w:val="CommentText"/>
      </w:pPr>
      <w:r>
        <w:t>This assessment practice framework was originally published with the paper preprint of the Delphi assessment and identification paper as Table 4. With a few minor alterations it is reproduced on the SASC website as a download and provides detailed guidance to assessors when interpreting assessment outcomes to arrive at diagnostic conclusions.</w:t>
      </w:r>
    </w:p>
    <w:p w14:paraId="601F4259" w14:textId="77777777" w:rsidR="00D512F8" w:rsidRDefault="00D512F8" w:rsidP="007A2BDF">
      <w:pPr>
        <w:pStyle w:val="CommentText"/>
      </w:pPr>
      <w:r>
        <w:t xml:space="preserve">  </w:t>
      </w:r>
    </w:p>
  </w:comment>
  <w:comment w:id="42" w:author="SASC" w:date="2025-03-05T15:49:00Z" w:initials="SASC">
    <w:p w14:paraId="66BFA573" w14:textId="77777777" w:rsidR="00D512F8" w:rsidRDefault="00D512F8" w:rsidP="007A2BDF">
      <w:pPr>
        <w:pStyle w:val="CommentText"/>
        <w:ind w:left="40"/>
      </w:pPr>
      <w:r>
        <w:rPr>
          <w:rStyle w:val="CommentReference"/>
        </w:rPr>
        <w:annotationRef/>
      </w:r>
    </w:p>
    <w:p w14:paraId="613B23D6" w14:textId="77777777" w:rsidR="00D512F8" w:rsidRDefault="00D512F8" w:rsidP="007A2BDF">
      <w:pPr>
        <w:pStyle w:val="CommentText"/>
        <w:ind w:left="40"/>
      </w:pPr>
      <w:r>
        <w:rPr>
          <w:b/>
          <w:bCs/>
          <w:color w:val="000000"/>
        </w:rPr>
        <w:t>AG43: Reporting planning, memory and attentional difficulties</w:t>
      </w:r>
    </w:p>
    <w:p w14:paraId="34DABAA2" w14:textId="77777777" w:rsidR="00D512F8" w:rsidRDefault="00D512F8" w:rsidP="007A2BDF">
      <w:pPr>
        <w:pStyle w:val="CommentText"/>
        <w:ind w:left="40"/>
      </w:pPr>
    </w:p>
    <w:p w14:paraId="4636B649" w14:textId="77777777" w:rsidR="00D512F8" w:rsidRDefault="00D512F8" w:rsidP="007A2BDF">
      <w:pPr>
        <w:pStyle w:val="CommentText"/>
        <w:ind w:left="40"/>
      </w:pPr>
      <w:r>
        <w:rPr>
          <w:b/>
          <w:bCs/>
        </w:rPr>
        <w:t>Children under the age of 16 years</w:t>
      </w:r>
    </w:p>
    <w:p w14:paraId="3BFBFBC4" w14:textId="77777777" w:rsidR="00D512F8" w:rsidRDefault="00D512F8" w:rsidP="007A2BDF">
      <w:pPr>
        <w:pStyle w:val="CommentText"/>
        <w:ind w:left="40"/>
      </w:pPr>
    </w:p>
    <w:p w14:paraId="4CF66199" w14:textId="77777777" w:rsidR="00D512F8" w:rsidRDefault="00D512F8" w:rsidP="007A2BDF">
      <w:pPr>
        <w:pStyle w:val="CommentText"/>
        <w:ind w:left="40"/>
      </w:pPr>
      <w:r>
        <w:t xml:space="preserve">Parent and teacher-rated scales to investigate planning, memory and attentional difficulties should </w:t>
      </w:r>
      <w:r>
        <w:rPr>
          <w:b/>
          <w:bCs/>
        </w:rPr>
        <w:t>not</w:t>
      </w:r>
      <w:r>
        <w:t xml:space="preserve"> be used by assessors in pre-16 years assessments. </w:t>
      </w:r>
    </w:p>
    <w:p w14:paraId="230B0ACB" w14:textId="77777777" w:rsidR="00D512F8" w:rsidRDefault="00D512F8" w:rsidP="007A2BDF">
      <w:pPr>
        <w:pStyle w:val="CommentText"/>
        <w:ind w:left="40"/>
      </w:pPr>
    </w:p>
    <w:p w14:paraId="79A9C9E9" w14:textId="77777777" w:rsidR="00D512F8" w:rsidRDefault="00D512F8" w:rsidP="007A2BDF">
      <w:pPr>
        <w:pStyle w:val="CommentText"/>
        <w:ind w:left="40"/>
      </w:pPr>
      <w:r>
        <w:t xml:space="preserve">However, where there are indicators of attentional/impulsivity difficulties, information gathered from questionnaires, school reports, or shared by parents/carers </w:t>
      </w:r>
      <w:r>
        <w:rPr>
          <w:b/>
          <w:bCs/>
        </w:rPr>
        <w:t>can</w:t>
      </w:r>
      <w:r>
        <w:t xml:space="preserve"> be reported. This information can be noted and summarised but the language used in the report should refer to the specific characteristics/behaviours observed and reported and not to a potential diagnostic label, such as ADHD.</w:t>
      </w:r>
    </w:p>
    <w:p w14:paraId="01B3EA62" w14:textId="77777777" w:rsidR="00D512F8" w:rsidRDefault="00D512F8" w:rsidP="007A2BDF">
      <w:pPr>
        <w:pStyle w:val="CommentText"/>
        <w:ind w:left="40"/>
      </w:pPr>
    </w:p>
    <w:p w14:paraId="6E335318" w14:textId="77777777" w:rsidR="00D512F8" w:rsidRDefault="00D512F8" w:rsidP="007A2BDF">
      <w:pPr>
        <w:pStyle w:val="CommentText"/>
        <w:ind w:left="40"/>
      </w:pPr>
      <w:r>
        <w:rPr>
          <w:b/>
          <w:bCs/>
        </w:rPr>
        <w:t>Individuals aged 16 years and over</w:t>
      </w:r>
    </w:p>
    <w:p w14:paraId="4207A0FA" w14:textId="77777777" w:rsidR="00D512F8" w:rsidRDefault="00D512F8" w:rsidP="007A2BDF">
      <w:pPr>
        <w:pStyle w:val="CommentText"/>
        <w:ind w:left="40"/>
      </w:pPr>
    </w:p>
    <w:p w14:paraId="39B77EE5" w14:textId="77777777" w:rsidR="00D512F8" w:rsidRDefault="00D512F8" w:rsidP="007A2BDF">
      <w:pPr>
        <w:pStyle w:val="CommentText"/>
        <w:ind w:left="40"/>
      </w:pPr>
      <w:r>
        <w:t xml:space="preserve">For individuals aged 16 years and over, the views of the person assessed can be very briefly summarised in the background information section but if these issues are considered central to the assessment, they are best explored through structured interview schedules and screeners and reported in the Extended Investigation section of the report. </w:t>
      </w:r>
    </w:p>
    <w:p w14:paraId="4F8BFC7E" w14:textId="77777777" w:rsidR="00D512F8" w:rsidRDefault="00D512F8" w:rsidP="007A2BDF">
      <w:pPr>
        <w:pStyle w:val="CommentText"/>
        <w:ind w:left="40"/>
      </w:pPr>
    </w:p>
    <w:p w14:paraId="48625DCB" w14:textId="77777777" w:rsidR="00D512F8" w:rsidRDefault="00D512F8" w:rsidP="007A2BDF">
      <w:pPr>
        <w:pStyle w:val="CommentText"/>
        <w:ind w:left="40"/>
      </w:pPr>
      <w:r>
        <w:t xml:space="preserve">See the most recent SASC guidance (June 2021) on the assessment and identification of the characteristics of an Attention Deficit Hyperactivity Disorder (ADHD). </w:t>
      </w:r>
      <w:hyperlink r:id="rId29" w:history="1">
        <w:r w:rsidRPr="0006080D">
          <w:rPr>
            <w:rStyle w:val="Hyperlink"/>
          </w:rPr>
          <w:t>www.sasc.org.uk</w:t>
        </w:r>
      </w:hyperlink>
      <w:r>
        <w:t xml:space="preserve">  Downloads. </w:t>
      </w:r>
    </w:p>
    <w:p w14:paraId="00B4FD6E" w14:textId="77777777" w:rsidR="00D512F8" w:rsidRDefault="00D512F8" w:rsidP="007A2BDF">
      <w:pPr>
        <w:pStyle w:val="CommentText"/>
        <w:ind w:left="40"/>
      </w:pPr>
    </w:p>
    <w:p w14:paraId="3A6B1FC8" w14:textId="77777777" w:rsidR="00D512F8" w:rsidRDefault="00D512F8" w:rsidP="007A2BDF">
      <w:pPr>
        <w:pStyle w:val="CommentText"/>
        <w:ind w:left="40"/>
      </w:pPr>
      <w:r>
        <w:t>See also further advice on observing professional boundaries when reporting such difficulties (above).</w:t>
      </w:r>
    </w:p>
    <w:p w14:paraId="3AAF05B0" w14:textId="77777777" w:rsidR="00D512F8" w:rsidRDefault="00D512F8" w:rsidP="007A2BDF">
      <w:pPr>
        <w:pStyle w:val="CommentText"/>
        <w:ind w:left="40"/>
      </w:pPr>
    </w:p>
    <w:p w14:paraId="69963899" w14:textId="77777777" w:rsidR="00D512F8" w:rsidRDefault="00D512F8" w:rsidP="007A2BDF">
      <w:pPr>
        <w:pStyle w:val="CommentText"/>
        <w:ind w:left="40"/>
      </w:pPr>
      <w:r>
        <w:t xml:space="preserve">Observations from parents/carers/teachers and the individual can also be used to illustrate any marked difficulties with memory, planning and organisation. </w:t>
      </w:r>
    </w:p>
  </w:comment>
  <w:comment w:id="43" w:author="SASC" w:date="2025-03-05T15:49:00Z" w:initials="SASC">
    <w:p w14:paraId="351C7973" w14:textId="77777777" w:rsidR="00D512F8" w:rsidRDefault="00D512F8" w:rsidP="007F720A">
      <w:pPr>
        <w:pStyle w:val="CommentText"/>
      </w:pPr>
      <w:r>
        <w:rPr>
          <w:rStyle w:val="CommentReference"/>
        </w:rPr>
        <w:annotationRef/>
      </w:r>
    </w:p>
    <w:p w14:paraId="206C03CD" w14:textId="77777777" w:rsidR="00D512F8" w:rsidRDefault="00D512F8" w:rsidP="007F720A">
      <w:pPr>
        <w:pStyle w:val="CommentText"/>
      </w:pPr>
      <w:r>
        <w:rPr>
          <w:b/>
          <w:bCs/>
        </w:rPr>
        <w:t xml:space="preserve">AG44: Screeners, rating scales and interview frameworks  </w:t>
      </w:r>
    </w:p>
    <w:p w14:paraId="6ADA8CD6" w14:textId="77777777" w:rsidR="00D512F8" w:rsidRDefault="00D512F8" w:rsidP="007F720A">
      <w:pPr>
        <w:pStyle w:val="CommentText"/>
      </w:pPr>
    </w:p>
    <w:p w14:paraId="5D59E4E0" w14:textId="77777777" w:rsidR="00D512F8" w:rsidRDefault="00D512F8" w:rsidP="007F720A">
      <w:pPr>
        <w:pStyle w:val="CommentText"/>
      </w:pPr>
      <w:r>
        <w:t xml:space="preserve">The outcomes of any screeners, rating scales or diagnostic interview frameworks used by the assessor or other person </w:t>
      </w:r>
      <w:r>
        <w:rPr>
          <w:b/>
          <w:bCs/>
        </w:rPr>
        <w:t>prior to the date(s) of assessment</w:t>
      </w:r>
      <w:r>
        <w:t xml:space="preserve"> should be summarised briefly in the Background Information. </w:t>
      </w:r>
    </w:p>
    <w:p w14:paraId="5CAE5E62" w14:textId="77777777" w:rsidR="00D512F8" w:rsidRDefault="00D512F8" w:rsidP="007F720A">
      <w:pPr>
        <w:pStyle w:val="CommentText"/>
      </w:pPr>
    </w:p>
    <w:p w14:paraId="2867BCDB" w14:textId="77777777" w:rsidR="00D512F8" w:rsidRDefault="00D512F8" w:rsidP="007F720A">
      <w:pPr>
        <w:pStyle w:val="CommentText"/>
      </w:pPr>
      <w:r>
        <w:t xml:space="preserve">If screeners, rating scales or diagnostic interview frameworks (16 years and over) are administered </w:t>
      </w:r>
      <w:r>
        <w:rPr>
          <w:b/>
          <w:bCs/>
        </w:rPr>
        <w:t>during</w:t>
      </w:r>
      <w:r>
        <w:t xml:space="preserve"> the assessment for the purposes of gathering further information, they should be reported under the Extended Investigation section of the report format. </w:t>
      </w:r>
    </w:p>
    <w:p w14:paraId="2EC4DC93" w14:textId="77777777" w:rsidR="00D512F8" w:rsidRDefault="00D512F8" w:rsidP="007F720A">
      <w:pPr>
        <w:pStyle w:val="CommentText"/>
      </w:pPr>
    </w:p>
    <w:p w14:paraId="6E87F77D" w14:textId="77777777" w:rsidR="00D512F8" w:rsidRDefault="00D512F8" w:rsidP="007F720A">
      <w:pPr>
        <w:pStyle w:val="CommentText"/>
      </w:pPr>
      <w:r>
        <w:t>For pre-16 years please see the Extended Investigation section, for further comment.</w:t>
      </w:r>
    </w:p>
  </w:comment>
  <w:comment w:id="44" w:author="SASC" w:date="2025-03-05T15:50:00Z" w:initials="SASC">
    <w:p w14:paraId="7F648F23" w14:textId="55C3051A" w:rsidR="00D512F8" w:rsidRDefault="00D512F8" w:rsidP="00F1360E">
      <w:pPr>
        <w:pStyle w:val="CommentText"/>
      </w:pPr>
      <w:r>
        <w:rPr>
          <w:rStyle w:val="CommentReference"/>
        </w:rPr>
        <w:annotationRef/>
      </w:r>
    </w:p>
    <w:p w14:paraId="4FD43118" w14:textId="77777777" w:rsidR="00D512F8" w:rsidRDefault="00D512F8" w:rsidP="00F1360E">
      <w:pPr>
        <w:pStyle w:val="CommentText"/>
      </w:pPr>
      <w:r>
        <w:rPr>
          <w:b/>
          <w:bCs/>
        </w:rPr>
        <w:t>AG45: Test selection and reporting</w:t>
      </w:r>
    </w:p>
    <w:p w14:paraId="1A6C3778" w14:textId="77777777" w:rsidR="00D512F8" w:rsidRDefault="00D512F8" w:rsidP="00F1360E">
      <w:pPr>
        <w:pStyle w:val="CommentText"/>
      </w:pPr>
    </w:p>
    <w:p w14:paraId="4498B097" w14:textId="77777777" w:rsidR="00D512F8" w:rsidRDefault="00D512F8" w:rsidP="00F1360E">
      <w:pPr>
        <w:pStyle w:val="CommentText"/>
      </w:pPr>
      <w:r>
        <w:t>The division of the report format into assessment areas, does not always reflect neatly the way different test batteries and sub-test composites are constructed.</w:t>
      </w:r>
    </w:p>
    <w:p w14:paraId="30BB5AF6" w14:textId="77777777" w:rsidR="00D512F8" w:rsidRDefault="00D512F8" w:rsidP="00F1360E">
      <w:pPr>
        <w:pStyle w:val="CommentText"/>
      </w:pPr>
    </w:p>
    <w:p w14:paraId="1E9D5B7F" w14:textId="77777777" w:rsidR="00D512F8" w:rsidRDefault="00D512F8" w:rsidP="00F1360E">
      <w:pPr>
        <w:pStyle w:val="CommentText"/>
      </w:pPr>
      <w:r>
        <w:t xml:space="preserve">Depending on their assessment toolkit, assessors may need to report groups of tests that form composites in slightly different ways, not always strictly conforming to the headings in this format. </w:t>
      </w:r>
    </w:p>
    <w:p w14:paraId="15CBDF98" w14:textId="77777777" w:rsidR="00D512F8" w:rsidRDefault="00D512F8" w:rsidP="00F1360E">
      <w:pPr>
        <w:pStyle w:val="CommentText"/>
      </w:pPr>
    </w:p>
    <w:p w14:paraId="494D967F" w14:textId="77777777" w:rsidR="00D512F8" w:rsidRDefault="00D512F8" w:rsidP="00F1360E">
      <w:pPr>
        <w:pStyle w:val="CommentText"/>
      </w:pPr>
      <w:r>
        <w:t xml:space="preserve">For example, in some assessment batteries, tests of </w:t>
      </w:r>
      <w:r>
        <w:rPr>
          <w:b/>
          <w:bCs/>
        </w:rPr>
        <w:t>phonological awareness</w:t>
      </w:r>
      <w:r>
        <w:t xml:space="preserve"> are grouped with language skills, memory and/or processing tests. They can also form part of comprehensive reading assessment batteries. In the assessment of the youngest children, they can sometimes constitute standalone tests. </w:t>
      </w:r>
    </w:p>
    <w:p w14:paraId="40935C88" w14:textId="77777777" w:rsidR="00D512F8" w:rsidRDefault="00D512F8" w:rsidP="00F1360E">
      <w:pPr>
        <w:pStyle w:val="CommentText"/>
      </w:pPr>
    </w:p>
    <w:p w14:paraId="70519170" w14:textId="77777777" w:rsidR="00D512F8" w:rsidRDefault="00D512F8" w:rsidP="00F1360E">
      <w:pPr>
        <w:pStyle w:val="CommentText"/>
      </w:pPr>
      <w:r>
        <w:t xml:space="preserve">In this report format tests of phonological awareness are included under language and reasoning skills because phonological awareness refers to the detection and manipulation of speech sounds that is an integral part of the process of language development. However, phonological awareness could justifiably be grouped under processing and retrieval in the cognitive presentation section of the report since it is part of a larger phonological system used for speaking and listening. Phonological awareness is also a key and reliable predictor of reading ability, so it could equally make sense to include it in the reading section of the report.   </w:t>
      </w:r>
    </w:p>
    <w:p w14:paraId="04457332" w14:textId="77777777" w:rsidR="00D512F8" w:rsidRDefault="00D512F8" w:rsidP="00F1360E">
      <w:pPr>
        <w:pStyle w:val="CommentText"/>
      </w:pPr>
    </w:p>
    <w:p w14:paraId="7761023A" w14:textId="77777777" w:rsidR="00D512F8" w:rsidRDefault="00D512F8" w:rsidP="00F1360E">
      <w:pPr>
        <w:pStyle w:val="CommentText"/>
      </w:pPr>
      <w:r>
        <w:t xml:space="preserve">The most important issue is to select sufficient tests that explore the criteria that define the SpLDs being investigated. Assessors should report tests under the headings given in this format that seem most appropriate to the individual tested and the test batteries being used. </w:t>
      </w:r>
    </w:p>
    <w:p w14:paraId="5F9F6CB2" w14:textId="77777777" w:rsidR="00D512F8" w:rsidRDefault="00D512F8" w:rsidP="00F1360E">
      <w:pPr>
        <w:pStyle w:val="CommentText"/>
      </w:pPr>
    </w:p>
    <w:p w14:paraId="0219CBCC" w14:textId="77777777" w:rsidR="00D512F8" w:rsidRDefault="00D512F8" w:rsidP="00F1360E">
      <w:pPr>
        <w:pStyle w:val="CommentText"/>
      </w:pPr>
      <w:r>
        <w:t xml:space="preserve">Advice is given for choosing tests in each section and test assessment areas that are considered core to the assessment of a suspected SpLD are indicated. </w:t>
      </w:r>
    </w:p>
    <w:p w14:paraId="32AC1080" w14:textId="77777777" w:rsidR="00D512F8" w:rsidRDefault="00D512F8" w:rsidP="00F1360E">
      <w:pPr>
        <w:pStyle w:val="CommentText"/>
      </w:pPr>
    </w:p>
    <w:p w14:paraId="6B5AD009" w14:textId="77777777" w:rsidR="00D512F8" w:rsidRDefault="00D512F8" w:rsidP="00F1360E">
      <w:pPr>
        <w:pStyle w:val="CommentText"/>
      </w:pPr>
      <w:r>
        <w:t xml:space="preserve">Beyond these core test pathways, assessors are free to choose other tests as suggested in this report format and as recommended in the updated 2025 STEC Test List. </w:t>
      </w:r>
      <w:hyperlink r:id="rId30" w:history="1">
        <w:r w:rsidRPr="00E42C08">
          <w:rPr>
            <w:rStyle w:val="Hyperlink"/>
          </w:rPr>
          <w:t>www.sasc.org.uk</w:t>
        </w:r>
      </w:hyperlink>
      <w:r>
        <w:t xml:space="preserve"> Downloads  </w:t>
      </w:r>
    </w:p>
  </w:comment>
  <w:comment w:id="46" w:author="SASC" w:date="2025-05-05T15:36:00Z" w:initials="SASC">
    <w:p w14:paraId="073F2167" w14:textId="77777777" w:rsidR="00977B86" w:rsidRDefault="00D512F8" w:rsidP="00977B86">
      <w:pPr>
        <w:pStyle w:val="CommentText"/>
      </w:pPr>
      <w:r>
        <w:rPr>
          <w:rStyle w:val="CommentReference"/>
        </w:rPr>
        <w:annotationRef/>
      </w:r>
    </w:p>
    <w:p w14:paraId="1BF11F99" w14:textId="77777777" w:rsidR="00977B86" w:rsidRDefault="00977B86" w:rsidP="00977B86">
      <w:pPr>
        <w:pStyle w:val="CommentText"/>
      </w:pPr>
      <w:r>
        <w:rPr>
          <w:b/>
          <w:bCs/>
        </w:rPr>
        <w:t>AG46: Choosing tests in this section: language and reasoning skills</w:t>
      </w:r>
    </w:p>
    <w:p w14:paraId="0C55E662" w14:textId="77777777" w:rsidR="00977B86" w:rsidRDefault="00977B86" w:rsidP="00977B86">
      <w:pPr>
        <w:pStyle w:val="CommentText"/>
      </w:pPr>
    </w:p>
    <w:p w14:paraId="5674011C" w14:textId="77777777" w:rsidR="00977B86" w:rsidRDefault="00977B86" w:rsidP="00977B86">
      <w:pPr>
        <w:pStyle w:val="CommentText"/>
      </w:pPr>
      <w:r>
        <w:t>Historically, tests of reasoning have been divided into different broad categories with a variety of names, verbal, non-verbal, perceptual, numerical, abstract, deductive, etc. Many assessors divide these tests broadly into two categories: verbal and non-verbal reasoning abilities.</w:t>
      </w:r>
    </w:p>
    <w:p w14:paraId="3B5B8243" w14:textId="77777777" w:rsidR="00977B86" w:rsidRDefault="00977B86" w:rsidP="00977B86">
      <w:pPr>
        <w:pStyle w:val="CommentText"/>
      </w:pPr>
    </w:p>
    <w:p w14:paraId="40A11E2E" w14:textId="77777777" w:rsidR="00977B86" w:rsidRDefault="00977B86" w:rsidP="00977B86">
      <w:pPr>
        <w:pStyle w:val="CommentText"/>
      </w:pPr>
      <w:r>
        <w:t xml:space="preserve">However, there are cross-overs between these categories. Solving tests of ‘non-verbal reasoning’ often involves examinees silently or orally using language to work out and remember the ‘rule’ or logical process that governs the correct answer to the problem set. </w:t>
      </w:r>
    </w:p>
    <w:p w14:paraId="000F9C63" w14:textId="77777777" w:rsidR="00977B86" w:rsidRDefault="00977B86" w:rsidP="00977B86">
      <w:pPr>
        <w:pStyle w:val="CommentText"/>
      </w:pPr>
    </w:p>
    <w:p w14:paraId="71EF34FD" w14:textId="77777777" w:rsidR="00977B86" w:rsidRDefault="00977B86" w:rsidP="00977B86">
      <w:pPr>
        <w:pStyle w:val="CommentText"/>
      </w:pPr>
      <w:r>
        <w:t xml:space="preserve">There are also cross-overs between tests of receptive and expressive language and tests of verbal reasoning.   </w:t>
      </w:r>
    </w:p>
    <w:p w14:paraId="00D0C281" w14:textId="77777777" w:rsidR="00977B86" w:rsidRDefault="00977B86" w:rsidP="00977B86">
      <w:pPr>
        <w:pStyle w:val="CommentText"/>
      </w:pPr>
    </w:p>
    <w:p w14:paraId="63C2820A" w14:textId="77777777" w:rsidR="00977B86" w:rsidRDefault="00977B86" w:rsidP="00977B86">
      <w:pPr>
        <w:pStyle w:val="CommentText"/>
      </w:pPr>
      <w:r>
        <w:t>Similar test constructs (e.g. vocabulary, knowledge, comprehension, and oral fluency and expression) can be found in test batteries across these three areas, whereas other test constructs may only usually be found in one of these categories e.g. tests of similarities, opposites and analogies tend only to be found within broad tests of verbal reasoning.</w:t>
      </w:r>
    </w:p>
    <w:p w14:paraId="380395CC" w14:textId="77777777" w:rsidR="00977B86" w:rsidRDefault="00977B86" w:rsidP="00977B86">
      <w:pPr>
        <w:pStyle w:val="CommentText"/>
      </w:pPr>
    </w:p>
    <w:p w14:paraId="7C968215" w14:textId="77777777" w:rsidR="00977B86" w:rsidRDefault="00977B86" w:rsidP="00977B86">
      <w:pPr>
        <w:pStyle w:val="CommentText"/>
      </w:pPr>
      <w:r>
        <w:t xml:space="preserve">In choosing tests of receptive and/or expressive language alongside tests of verbal and non-verbal reasoning, assessors are therefore advised to look carefully at the test constructs covered by different test batteries. The updated STEC test list provides an easily accessible method for this. </w:t>
      </w:r>
      <w:hyperlink r:id="rId31" w:history="1">
        <w:r w:rsidRPr="00FE04B1">
          <w:rPr>
            <w:rStyle w:val="Hyperlink"/>
          </w:rPr>
          <w:t>www.sasc.org.uk</w:t>
        </w:r>
      </w:hyperlink>
      <w:r>
        <w:t xml:space="preserve">  Downloads   </w:t>
      </w:r>
    </w:p>
    <w:p w14:paraId="35094AB4" w14:textId="77777777" w:rsidR="00977B86" w:rsidRDefault="00977B86" w:rsidP="00977B86">
      <w:pPr>
        <w:pStyle w:val="CommentText"/>
      </w:pPr>
    </w:p>
    <w:p w14:paraId="4083A499" w14:textId="77777777" w:rsidR="00977B86" w:rsidRDefault="00977B86" w:rsidP="00977B86">
      <w:pPr>
        <w:pStyle w:val="CommentText"/>
      </w:pPr>
      <w:r>
        <w:t xml:space="preserve">Assessors may feel they need to use more than one test battery because they want to examine particular areas in more detail to help throw further light on the identification of a SpLD. </w:t>
      </w:r>
    </w:p>
    <w:p w14:paraId="154E46D2" w14:textId="77777777" w:rsidR="00977B86" w:rsidRDefault="00977B86" w:rsidP="00977B86">
      <w:pPr>
        <w:pStyle w:val="CommentText"/>
      </w:pPr>
    </w:p>
    <w:p w14:paraId="76FF9378" w14:textId="77777777" w:rsidR="00977B86" w:rsidRDefault="00977B86" w:rsidP="00977B86">
      <w:pPr>
        <w:pStyle w:val="CommentText"/>
      </w:pPr>
      <w:r>
        <w:t xml:space="preserve">Normally assessors will test both receptive and expressive language skills.  </w:t>
      </w:r>
    </w:p>
    <w:p w14:paraId="45C950BD" w14:textId="77777777" w:rsidR="00977B86" w:rsidRDefault="00977B86" w:rsidP="00977B86">
      <w:pPr>
        <w:pStyle w:val="CommentText"/>
      </w:pPr>
    </w:p>
    <w:p w14:paraId="572B3D19" w14:textId="77777777" w:rsidR="00977B86" w:rsidRDefault="00977B86" w:rsidP="00977B86">
      <w:pPr>
        <w:pStyle w:val="CommentText"/>
      </w:pPr>
      <w:r>
        <w:t xml:space="preserve">There may be situations where assessors, after drawing on the background information supplied, and/or their informal impressions of the verbal skills of an individual being assessed, may decide that a full range of language tests is not needed. In some instances, there may already be in place, for example, a recent, comprehensive speech and language assessment.  Additionally, if assessors have used tests, for example, of listening comprehension and oral skills which they feel have fully covered either language or verbal reasoning abilities, there is no need to add in further separate tests. </w:t>
      </w:r>
    </w:p>
    <w:p w14:paraId="30D3CB23" w14:textId="77777777" w:rsidR="00977B86" w:rsidRDefault="00977B86" w:rsidP="00977B86">
      <w:pPr>
        <w:pStyle w:val="CommentText"/>
      </w:pPr>
    </w:p>
    <w:p w14:paraId="4824DC80" w14:textId="77777777" w:rsidR="00977B86" w:rsidRDefault="00977B86" w:rsidP="00977B86">
      <w:pPr>
        <w:pStyle w:val="CommentText"/>
      </w:pPr>
      <w:r>
        <w:t xml:space="preserve">Tests of verbal and visual reasoning and of pattern design/construction can be used to assess strengths and weaknesses for the purposes of making appropriate recommendations for support. In the investigation of maths or motor difficulties tests of pattern design/construction can be particularly helpful in pinpointing areas of weakness. </w:t>
      </w:r>
    </w:p>
    <w:p w14:paraId="492BEBB9" w14:textId="77777777" w:rsidR="00977B86" w:rsidRDefault="00977B86" w:rsidP="00977B86">
      <w:pPr>
        <w:pStyle w:val="CommentText"/>
      </w:pPr>
    </w:p>
    <w:p w14:paraId="34FEEE27" w14:textId="77777777" w:rsidR="00977B86" w:rsidRDefault="00977B86" w:rsidP="00977B86">
      <w:pPr>
        <w:pStyle w:val="CommentText"/>
      </w:pPr>
      <w:r>
        <w:t xml:space="preserve">Assessors will hold differing views about the utility and cultural appropriateness of tests of verbal and visual reasoning for particular individuals at particular life stages and caution should always be exercised in interpreting and reporting the results of these tests. Over-interpretative extrapolation of information from these tests is not encouraged.  </w:t>
      </w:r>
    </w:p>
    <w:p w14:paraId="33030EC2" w14:textId="77777777" w:rsidR="00977B86" w:rsidRDefault="00977B86" w:rsidP="00977B86">
      <w:pPr>
        <w:pStyle w:val="CommentText"/>
      </w:pPr>
    </w:p>
    <w:p w14:paraId="1759F1FC" w14:textId="77777777" w:rsidR="00977B86" w:rsidRDefault="00977B86" w:rsidP="00977B86">
      <w:pPr>
        <w:pStyle w:val="CommentText"/>
      </w:pPr>
      <w:r>
        <w:t xml:space="preserve">Assessors should provide a clear rationale or evidence for omitting tests in this section, with reference to the background information, observations and other tests administered.  </w:t>
      </w:r>
    </w:p>
    <w:p w14:paraId="70A50B4A" w14:textId="77777777" w:rsidR="00977B86" w:rsidRDefault="00977B86" w:rsidP="00977B86">
      <w:pPr>
        <w:pStyle w:val="CommentText"/>
      </w:pPr>
    </w:p>
    <w:p w14:paraId="74DDCA34" w14:textId="77777777" w:rsidR="00977B86" w:rsidRDefault="00977B86" w:rsidP="00977B86">
      <w:pPr>
        <w:pStyle w:val="CommentText"/>
      </w:pPr>
      <w:r>
        <w:t xml:space="preserve">Please refer to the latest STEC Test List for further guidance and information. </w:t>
      </w:r>
      <w:hyperlink r:id="rId32" w:history="1">
        <w:r w:rsidRPr="00FE04B1">
          <w:rPr>
            <w:rStyle w:val="Hyperlink"/>
          </w:rPr>
          <w:t>www.sasc.org.uk</w:t>
        </w:r>
      </w:hyperlink>
      <w:r>
        <w:t xml:space="preserve">  Downloads</w:t>
      </w:r>
    </w:p>
  </w:comment>
  <w:comment w:id="47" w:author="SASC" w:date="2025-05-05T15:40:00Z" w:initials="SASC">
    <w:p w14:paraId="28D08069" w14:textId="0285430F" w:rsidR="00D512F8" w:rsidRDefault="00D512F8" w:rsidP="00EE7DEB">
      <w:pPr>
        <w:pStyle w:val="CommentText"/>
      </w:pPr>
      <w:r>
        <w:rPr>
          <w:rStyle w:val="CommentReference"/>
        </w:rPr>
        <w:annotationRef/>
      </w:r>
    </w:p>
    <w:p w14:paraId="61DB05CC" w14:textId="77777777" w:rsidR="00D512F8" w:rsidRDefault="00D512F8" w:rsidP="00EE7DEB">
      <w:pPr>
        <w:pStyle w:val="CommentText"/>
      </w:pPr>
      <w:r>
        <w:rPr>
          <w:b/>
          <w:bCs/>
        </w:rPr>
        <w:t>AG47: Definitions of receptive and expressive language</w:t>
      </w:r>
    </w:p>
    <w:p w14:paraId="2A7A5228" w14:textId="77777777" w:rsidR="00D512F8" w:rsidRDefault="00D512F8" w:rsidP="00EE7DEB">
      <w:pPr>
        <w:pStyle w:val="CommentText"/>
      </w:pPr>
    </w:p>
    <w:p w14:paraId="31AE835A" w14:textId="77777777" w:rsidR="00D512F8" w:rsidRDefault="00D512F8" w:rsidP="00EE7DEB">
      <w:pPr>
        <w:pStyle w:val="CommentText"/>
      </w:pPr>
      <w:r>
        <w:rPr>
          <w:b/>
          <w:bCs/>
        </w:rPr>
        <w:t>Receptive language</w:t>
      </w:r>
      <w:r>
        <w:t xml:space="preserve"> means how individuals understand and make sense of words and sentences that people say to them. This is also sometimes called understanding of language. Children learn to understand words and sentences gradually over time. Receptive language can involve the following skills: </w:t>
      </w:r>
    </w:p>
    <w:p w14:paraId="0EF1DDBA" w14:textId="77777777" w:rsidR="00D512F8" w:rsidRDefault="00D512F8" w:rsidP="00EE7DEB">
      <w:pPr>
        <w:pStyle w:val="CommentText"/>
      </w:pPr>
    </w:p>
    <w:p w14:paraId="6FD3EDBA" w14:textId="77777777" w:rsidR="00D512F8" w:rsidRDefault="00D512F8" w:rsidP="001E18DD">
      <w:pPr>
        <w:pStyle w:val="CommentText"/>
        <w:numPr>
          <w:ilvl w:val="0"/>
          <w:numId w:val="46"/>
        </w:numPr>
      </w:pPr>
      <w:r>
        <w:t xml:space="preserve"> Listening, paying attention to and remembering what people say. </w:t>
      </w:r>
    </w:p>
    <w:p w14:paraId="3053EB83" w14:textId="77777777" w:rsidR="00D512F8" w:rsidRDefault="00D512F8" w:rsidP="001E18DD">
      <w:pPr>
        <w:pStyle w:val="CommentText"/>
        <w:numPr>
          <w:ilvl w:val="0"/>
          <w:numId w:val="46"/>
        </w:numPr>
      </w:pPr>
      <w:r>
        <w:t xml:space="preserve"> Learning and remembering new words. </w:t>
      </w:r>
    </w:p>
    <w:p w14:paraId="1E7ECCA5" w14:textId="77777777" w:rsidR="00D512F8" w:rsidRDefault="00D512F8" w:rsidP="001E18DD">
      <w:pPr>
        <w:pStyle w:val="CommentText"/>
        <w:numPr>
          <w:ilvl w:val="0"/>
          <w:numId w:val="46"/>
        </w:numPr>
      </w:pPr>
      <w:r>
        <w:t xml:space="preserve"> Understanding different sentences, particularly longer or more complicated sentences.  </w:t>
      </w:r>
    </w:p>
    <w:p w14:paraId="017D976F" w14:textId="77777777" w:rsidR="00D512F8" w:rsidRDefault="00D512F8" w:rsidP="001E18DD">
      <w:pPr>
        <w:pStyle w:val="CommentText"/>
        <w:numPr>
          <w:ilvl w:val="0"/>
          <w:numId w:val="46"/>
        </w:numPr>
      </w:pPr>
      <w:r>
        <w:t xml:space="preserve"> Understanding grammar such as word endings (e.g. words with ‘-ed’ on the end mean something happened in the past). </w:t>
      </w:r>
    </w:p>
    <w:p w14:paraId="4A27275C" w14:textId="77777777" w:rsidR="00D512F8" w:rsidRDefault="00D512F8" w:rsidP="001E18DD">
      <w:pPr>
        <w:pStyle w:val="CommentText"/>
        <w:numPr>
          <w:ilvl w:val="0"/>
          <w:numId w:val="46"/>
        </w:numPr>
      </w:pPr>
      <w:r>
        <w:t xml:space="preserve"> Making sense of ‘hidden meanings’. </w:t>
      </w:r>
    </w:p>
    <w:p w14:paraId="5B1DCA70" w14:textId="77777777" w:rsidR="00D512F8" w:rsidRDefault="00D512F8" w:rsidP="00EE7DEB">
      <w:pPr>
        <w:pStyle w:val="CommentText"/>
      </w:pPr>
    </w:p>
    <w:p w14:paraId="20EC2413" w14:textId="77777777" w:rsidR="00D512F8" w:rsidRDefault="00D512F8" w:rsidP="00EE7DEB">
      <w:pPr>
        <w:pStyle w:val="CommentText"/>
      </w:pPr>
      <w:r>
        <w:rPr>
          <w:b/>
          <w:bCs/>
        </w:rPr>
        <w:t>Expressive language</w:t>
      </w:r>
      <w:r>
        <w:t xml:space="preserve"> means the words, phrases and sentences that individuals say. This is sometimes called ‘talking’. Expressive language skills don’t just include talking –individuals who use sign language or communicate using a communication device (sometimes called Augmentative and Alternative Communication, or AAC) still use their expressive language skills. Expressive language can involve the following skills: </w:t>
      </w:r>
    </w:p>
    <w:p w14:paraId="1E30AA45" w14:textId="77777777" w:rsidR="00D512F8" w:rsidRDefault="00D512F8" w:rsidP="00EE7DEB">
      <w:pPr>
        <w:pStyle w:val="CommentText"/>
      </w:pPr>
    </w:p>
    <w:p w14:paraId="4C00E9D7" w14:textId="77777777" w:rsidR="00D512F8" w:rsidRDefault="00D512F8" w:rsidP="001E18DD">
      <w:pPr>
        <w:pStyle w:val="CommentText"/>
        <w:numPr>
          <w:ilvl w:val="0"/>
          <w:numId w:val="47"/>
        </w:numPr>
      </w:pPr>
      <w:r>
        <w:t xml:space="preserve"> Learning and using new words. </w:t>
      </w:r>
    </w:p>
    <w:p w14:paraId="5A17AF9A" w14:textId="77777777" w:rsidR="00D512F8" w:rsidRDefault="00D512F8" w:rsidP="001E18DD">
      <w:pPr>
        <w:pStyle w:val="CommentText"/>
        <w:numPr>
          <w:ilvl w:val="0"/>
          <w:numId w:val="47"/>
        </w:numPr>
      </w:pPr>
      <w:r>
        <w:t xml:space="preserve"> Putting words together in the right order in sentences.  </w:t>
      </w:r>
    </w:p>
    <w:p w14:paraId="59B88042" w14:textId="77777777" w:rsidR="00D512F8" w:rsidRDefault="00D512F8" w:rsidP="001E18DD">
      <w:pPr>
        <w:pStyle w:val="CommentText"/>
        <w:numPr>
          <w:ilvl w:val="0"/>
          <w:numId w:val="47"/>
        </w:numPr>
      </w:pPr>
      <w:r>
        <w:t xml:space="preserve"> Using all the important words in a sentence, including little words like ‘a’ and ‘is’, and the correct grammar and word endings. </w:t>
      </w:r>
    </w:p>
    <w:p w14:paraId="161D5199" w14:textId="77777777" w:rsidR="00D512F8" w:rsidRDefault="00D512F8" w:rsidP="001E18DD">
      <w:pPr>
        <w:pStyle w:val="CommentText"/>
        <w:numPr>
          <w:ilvl w:val="0"/>
          <w:numId w:val="47"/>
        </w:numPr>
      </w:pPr>
      <w:r>
        <w:t xml:space="preserve"> Putting sentences together in a longer story in a way that is easy to follow and understand.</w:t>
      </w:r>
    </w:p>
    <w:p w14:paraId="7DD02A74" w14:textId="77777777" w:rsidR="00D512F8" w:rsidRDefault="00D512F8" w:rsidP="00EE7DEB">
      <w:pPr>
        <w:pStyle w:val="CommentText"/>
      </w:pPr>
    </w:p>
    <w:p w14:paraId="48EA6462" w14:textId="77777777" w:rsidR="00D512F8" w:rsidRDefault="00D512F8" w:rsidP="00EE7DEB">
      <w:pPr>
        <w:pStyle w:val="CommentText"/>
      </w:pPr>
      <w:r>
        <w:t xml:space="preserve">Drawn from Speech and Language UK </w:t>
      </w:r>
      <w:hyperlink r:id="rId33" w:history="1">
        <w:r w:rsidRPr="001D7E91">
          <w:rPr>
            <w:rStyle w:val="Hyperlink"/>
          </w:rPr>
          <w:t>https://speechandlanguage.org.uk/</w:t>
        </w:r>
      </w:hyperlink>
      <w:r>
        <w:t xml:space="preserve">    </w:t>
      </w:r>
    </w:p>
  </w:comment>
  <w:comment w:id="48" w:author="SASC" w:date="2025-05-05T15:41:00Z" w:initials="SASC">
    <w:p w14:paraId="22A92242" w14:textId="77777777" w:rsidR="00D512F8" w:rsidRDefault="00D512F8" w:rsidP="00EE7DEB">
      <w:pPr>
        <w:pStyle w:val="CommentText"/>
      </w:pPr>
      <w:r>
        <w:rPr>
          <w:rStyle w:val="CommentReference"/>
        </w:rPr>
        <w:annotationRef/>
      </w:r>
    </w:p>
    <w:p w14:paraId="4D93F593" w14:textId="77777777" w:rsidR="00D512F8" w:rsidRDefault="00D512F8" w:rsidP="00EE7DEB">
      <w:pPr>
        <w:pStyle w:val="CommentText"/>
      </w:pPr>
      <w:r>
        <w:rPr>
          <w:b/>
          <w:bCs/>
        </w:rPr>
        <w:t>AG48: Research evidence: phonological awareness and reading problems</w:t>
      </w:r>
    </w:p>
    <w:p w14:paraId="4040D9B3" w14:textId="77777777" w:rsidR="00D512F8" w:rsidRDefault="00D512F8" w:rsidP="00EE7DEB">
      <w:pPr>
        <w:pStyle w:val="CommentText"/>
      </w:pPr>
    </w:p>
    <w:p w14:paraId="12EC84F1" w14:textId="77777777" w:rsidR="00D512F8" w:rsidRDefault="00D512F8" w:rsidP="00EE7DEB">
      <w:pPr>
        <w:pStyle w:val="CommentText"/>
      </w:pPr>
      <w:r>
        <w:t>Snowling and Hulme argue that at a cognitive level, the best-established cause of reading problems is a deficit in processing phonological (speech sound) information.</w:t>
      </w:r>
    </w:p>
    <w:p w14:paraId="16B4CE05" w14:textId="77777777" w:rsidR="00D512F8" w:rsidRDefault="00D512F8" w:rsidP="00EE7DEB">
      <w:pPr>
        <w:pStyle w:val="CommentText"/>
      </w:pPr>
    </w:p>
    <w:p w14:paraId="4A85AA7D" w14:textId="77777777" w:rsidR="00D512F8" w:rsidRDefault="00D512F8" w:rsidP="00EE7DEB">
      <w:pPr>
        <w:pStyle w:val="CommentText"/>
      </w:pPr>
      <w:r>
        <w:t xml:space="preserve">Snowling, M., Hulme, C. Do we really need a new definition of dyslexia? A commentary. </w:t>
      </w:r>
      <w:r>
        <w:rPr>
          <w:i/>
          <w:iCs/>
        </w:rPr>
        <w:t>Ann. of Dyslexia 74</w:t>
      </w:r>
      <w:r>
        <w:t xml:space="preserve">, 355–362 (2024). </w:t>
      </w:r>
      <w:hyperlink r:id="rId34" w:history="1">
        <w:r w:rsidRPr="006D3FB6">
          <w:rPr>
            <w:rStyle w:val="Hyperlink"/>
          </w:rPr>
          <w:t>https://doi.org/10.1007/s11881-024-00305-y</w:t>
        </w:r>
      </w:hyperlink>
    </w:p>
  </w:comment>
  <w:comment w:id="49" w:author="SASC" w:date="2025-05-05T15:42:00Z" w:initials="SASC">
    <w:p w14:paraId="04EA4785" w14:textId="73740D3F" w:rsidR="00D512F8" w:rsidRDefault="00D512F8" w:rsidP="007245B1">
      <w:pPr>
        <w:pStyle w:val="CommentText"/>
      </w:pPr>
      <w:r>
        <w:rPr>
          <w:rStyle w:val="CommentReference"/>
        </w:rPr>
        <w:annotationRef/>
      </w:r>
    </w:p>
    <w:p w14:paraId="2AC65F15" w14:textId="77777777" w:rsidR="00D512F8" w:rsidRDefault="00D512F8" w:rsidP="007245B1">
      <w:pPr>
        <w:pStyle w:val="CommentText"/>
      </w:pPr>
      <w:r>
        <w:rPr>
          <w:b/>
          <w:bCs/>
        </w:rPr>
        <w:t>AG49: Developmental Language Disorder (DLD)</w:t>
      </w:r>
    </w:p>
    <w:p w14:paraId="173A7116" w14:textId="77777777" w:rsidR="00D512F8" w:rsidRDefault="00D512F8" w:rsidP="007245B1">
      <w:pPr>
        <w:pStyle w:val="CommentText"/>
      </w:pPr>
    </w:p>
    <w:p w14:paraId="38112545" w14:textId="77777777" w:rsidR="00D512F8" w:rsidRDefault="00D512F8" w:rsidP="007245B1">
      <w:pPr>
        <w:pStyle w:val="CommentText"/>
      </w:pPr>
      <w:r>
        <w:rPr>
          <w:b/>
          <w:bCs/>
        </w:rPr>
        <w:t>Definition of developmental language disorder from the Royal College of Speech and Language Therapists:</w:t>
      </w:r>
    </w:p>
    <w:p w14:paraId="04CF9E76" w14:textId="77777777" w:rsidR="00D512F8" w:rsidRDefault="00D512F8" w:rsidP="007245B1">
      <w:pPr>
        <w:pStyle w:val="CommentText"/>
      </w:pPr>
    </w:p>
    <w:p w14:paraId="2BFED8E7" w14:textId="77777777" w:rsidR="00D512F8" w:rsidRDefault="00D512F8" w:rsidP="007245B1">
      <w:pPr>
        <w:pStyle w:val="CommentText"/>
      </w:pPr>
      <w:r>
        <w:t>There has been ongoing debate about the most appropriate terminology to use for children who have difficulties with expressive and/or receptive language skills that impact on everyday life, for example, difficulties producing or understanding complex sentences, or learning new words. Until recently the terms ‘specific language impairment’, ‘language disorder’ and ‘developmental language impairment’ were used.</w:t>
      </w:r>
    </w:p>
    <w:p w14:paraId="6AD3ED0F" w14:textId="77777777" w:rsidR="00D512F8" w:rsidRDefault="00D512F8" w:rsidP="007245B1">
      <w:pPr>
        <w:pStyle w:val="CommentText"/>
      </w:pPr>
    </w:p>
    <w:p w14:paraId="5F3A3BCD" w14:textId="77777777" w:rsidR="00D512F8" w:rsidRDefault="00D512F8" w:rsidP="007245B1">
      <w:pPr>
        <w:pStyle w:val="CommentText"/>
      </w:pPr>
      <w:r>
        <w:t>In 2016, an international group of 57 experts (the CATALISE panel) reached consensus on the criteria used for children’s language difficulties (Bishop et al. 2016b, 2017). See below for references to research evidence.</w:t>
      </w:r>
    </w:p>
    <w:p w14:paraId="58152247" w14:textId="77777777" w:rsidR="00D512F8" w:rsidRDefault="00D512F8" w:rsidP="007245B1">
      <w:pPr>
        <w:pStyle w:val="CommentText"/>
      </w:pPr>
    </w:p>
    <w:p w14:paraId="3DD0F2D5" w14:textId="77777777" w:rsidR="00D512F8" w:rsidRDefault="00D512F8" w:rsidP="007245B1">
      <w:pPr>
        <w:pStyle w:val="CommentText"/>
      </w:pPr>
      <w:r>
        <w:t>The panel agreed on the term ‘Language Disorder’ to refer to children with language difficulties that create obstacles to communication or learning in everyday life and is associated with poor prognosis. ‘Developmental Language Disorder’ was the agreed term for when the language disorder is not associated with a known condition such as ASD/ASC, brain injury, genetic conditions such as Down’s syndrome and sensorineural hearing loss.</w:t>
      </w:r>
    </w:p>
    <w:p w14:paraId="1400A495" w14:textId="77777777" w:rsidR="00D512F8" w:rsidRDefault="00D512F8" w:rsidP="007245B1">
      <w:pPr>
        <w:pStyle w:val="CommentText"/>
      </w:pPr>
    </w:p>
    <w:p w14:paraId="77B69B60" w14:textId="77777777" w:rsidR="00D512F8" w:rsidRDefault="00D512F8" w:rsidP="007245B1">
      <w:pPr>
        <w:pStyle w:val="CommentText"/>
      </w:pPr>
      <w:r>
        <w:rPr>
          <w:b/>
          <w:bCs/>
        </w:rPr>
        <w:t>Research evidence: oral language skills and DLD</w:t>
      </w:r>
    </w:p>
    <w:p w14:paraId="3373BB5F" w14:textId="77777777" w:rsidR="00D512F8" w:rsidRDefault="00D512F8" w:rsidP="007245B1">
      <w:pPr>
        <w:pStyle w:val="CommentText"/>
      </w:pPr>
    </w:p>
    <w:p w14:paraId="79E7EAF9" w14:textId="77777777" w:rsidR="00D512F8" w:rsidRDefault="00D512F8" w:rsidP="007245B1">
      <w:pPr>
        <w:pStyle w:val="CommentText"/>
      </w:pPr>
      <w:r>
        <w:t xml:space="preserve">Bishop, D. V. M., Snowling, M. J., Thompson, P. A., &amp; Greenhalgh, T. (n.d.). CATALISE: A Multinational and Multidisciplinary Delphi Consensus Study. Identifying Language Impairments in Children. </w:t>
      </w:r>
      <w:r>
        <w:rPr>
          <w:i/>
          <w:iCs/>
        </w:rPr>
        <w:t>PLoS ONE</w:t>
      </w:r>
      <w:r>
        <w:t xml:space="preserve">, </w:t>
      </w:r>
      <w:r>
        <w:rPr>
          <w:i/>
          <w:iCs/>
        </w:rPr>
        <w:t>11(7)</w:t>
      </w:r>
      <w:r>
        <w:t>, e0158753</w:t>
      </w:r>
      <w:r>
        <w:rPr>
          <w:b/>
          <w:bCs/>
        </w:rPr>
        <w:t xml:space="preserve">. </w:t>
      </w:r>
      <w:hyperlink r:id="rId35" w:history="1">
        <w:r w:rsidRPr="00DF57EF">
          <w:rPr>
            <w:rStyle w:val="Hyperlink"/>
            <w:b/>
            <w:bCs/>
          </w:rPr>
          <w:t>https://doi.org/10.1371/journal.pone.0158753</w:t>
        </w:r>
      </w:hyperlink>
    </w:p>
    <w:p w14:paraId="512E4CE4" w14:textId="77777777" w:rsidR="00D512F8" w:rsidRDefault="00D512F8" w:rsidP="007245B1">
      <w:pPr>
        <w:pStyle w:val="CommentText"/>
      </w:pPr>
    </w:p>
    <w:p w14:paraId="7848992C" w14:textId="77777777" w:rsidR="00D512F8" w:rsidRDefault="00D512F8" w:rsidP="007245B1">
      <w:pPr>
        <w:pStyle w:val="CommentText"/>
      </w:pPr>
      <w:r>
        <w:t xml:space="preserve">Bishop, D. V., Snowling, M. J., Thompson, P. A., &amp; Greenhalgh, T. (2017). Phase 2 of CATALISE: a multinational and multidisciplinary Delphi consensus study of problems with language development: Terminology. </w:t>
      </w:r>
      <w:r>
        <w:rPr>
          <w:i/>
          <w:iCs/>
        </w:rPr>
        <w:t>Journal of Child Psychology and Psychiatry</w:t>
      </w:r>
      <w:r>
        <w:t xml:space="preserve">, </w:t>
      </w:r>
      <w:r>
        <w:rPr>
          <w:i/>
          <w:iCs/>
        </w:rPr>
        <w:t>58(10)</w:t>
      </w:r>
      <w:r>
        <w:t xml:space="preserve">, 1068–1080. </w:t>
      </w:r>
      <w:hyperlink r:id="rId36" w:history="1">
        <w:r w:rsidRPr="00DF57EF">
          <w:rPr>
            <w:rStyle w:val="Hyperlink"/>
          </w:rPr>
          <w:t>https://doi.org/10.1111/jcpp.12721</w:t>
        </w:r>
      </w:hyperlink>
      <w:r>
        <w:t xml:space="preserve"> </w:t>
      </w:r>
    </w:p>
    <w:p w14:paraId="14291EBB" w14:textId="77777777" w:rsidR="00D512F8" w:rsidRDefault="00D512F8" w:rsidP="007245B1">
      <w:pPr>
        <w:pStyle w:val="CommentText"/>
      </w:pPr>
    </w:p>
    <w:p w14:paraId="088C9539" w14:textId="77777777" w:rsidR="00D512F8" w:rsidRDefault="00D512F8" w:rsidP="007245B1">
      <w:pPr>
        <w:pStyle w:val="CommentText"/>
      </w:pPr>
      <w:r>
        <w:t xml:space="preserve">For a further comprehensive review see: </w:t>
      </w:r>
    </w:p>
    <w:p w14:paraId="14456268" w14:textId="77777777" w:rsidR="00D512F8" w:rsidRDefault="00D512F8" w:rsidP="007245B1">
      <w:pPr>
        <w:pStyle w:val="CommentText"/>
      </w:pPr>
    </w:p>
    <w:p w14:paraId="44DCFA2F" w14:textId="77777777" w:rsidR="00D512F8" w:rsidRDefault="00D512F8" w:rsidP="007245B1">
      <w:pPr>
        <w:pStyle w:val="CommentText"/>
      </w:pPr>
      <w:r>
        <w:t xml:space="preserve">Sansavini, A., Favilla, M. E., Guasti, M. T., Marini, A., Millepiedi, S., Di Martino, M. V., Vecchi, S., Battajon, N., Bertolo, L., Capirci, O., Carretti, B., Colatei, M. P., Frioni, C., Marotta, L., Massa, S., Michelazzo, L., Pecini, C., Piazzalunga, S., Pieretti, M., Lorusso, M. L. (2021). Developmental Language Disorder: Early Predictors, Age for the Diagnosis, and Diagnostic Tools. A Scoping Review. </w:t>
      </w:r>
      <w:r>
        <w:rPr>
          <w:i/>
          <w:iCs/>
        </w:rPr>
        <w:t>Brain Sciences, 11(5)</w:t>
      </w:r>
      <w:r>
        <w:t xml:space="preserve">, 654. </w:t>
      </w:r>
      <w:hyperlink r:id="rId37" w:history="1">
        <w:r w:rsidRPr="00DF57EF">
          <w:rPr>
            <w:rStyle w:val="Hyperlink"/>
          </w:rPr>
          <w:t>https://doi.org/10.3390/brainsci11050654</w:t>
        </w:r>
      </w:hyperlink>
    </w:p>
    <w:p w14:paraId="6C76C513" w14:textId="77777777" w:rsidR="00D512F8" w:rsidRDefault="00D512F8" w:rsidP="007245B1">
      <w:pPr>
        <w:pStyle w:val="CommentText"/>
      </w:pPr>
    </w:p>
    <w:p w14:paraId="2373483D" w14:textId="77777777" w:rsidR="00D512F8" w:rsidRDefault="00D512F8" w:rsidP="007245B1">
      <w:pPr>
        <w:pStyle w:val="CommentText"/>
      </w:pPr>
      <w:r>
        <w:t>NB Assessors should refer on to a Speech and Language Therapist in instances where DLD or other language-based difficulties are suspected.</w:t>
      </w:r>
    </w:p>
  </w:comment>
  <w:comment w:id="50" w:author="SASC" w:date="2025-03-05T15:52:00Z" w:initials="SASC">
    <w:p w14:paraId="67A13F02" w14:textId="77777777" w:rsidR="001D6ADF" w:rsidRDefault="00D512F8" w:rsidP="001D6ADF">
      <w:pPr>
        <w:pStyle w:val="CommentText"/>
      </w:pPr>
      <w:r>
        <w:rPr>
          <w:rStyle w:val="CommentReference"/>
        </w:rPr>
        <w:annotationRef/>
      </w:r>
      <w:r w:rsidR="001D6ADF">
        <w:t xml:space="preserve"> </w:t>
      </w:r>
    </w:p>
    <w:p w14:paraId="2FFB0D50" w14:textId="77777777" w:rsidR="001D6ADF" w:rsidRDefault="001D6ADF" w:rsidP="001D6ADF">
      <w:pPr>
        <w:pStyle w:val="CommentText"/>
      </w:pPr>
      <w:r>
        <w:rPr>
          <w:b/>
          <w:bCs/>
        </w:rPr>
        <w:t xml:space="preserve">AG50: Testing Phonological Awareness </w:t>
      </w:r>
    </w:p>
    <w:p w14:paraId="4D3A8AE1" w14:textId="77777777" w:rsidR="001D6ADF" w:rsidRDefault="001D6ADF" w:rsidP="001D6ADF">
      <w:pPr>
        <w:pStyle w:val="CommentText"/>
      </w:pPr>
    </w:p>
    <w:p w14:paraId="59EECB41" w14:textId="77777777" w:rsidR="001D6ADF" w:rsidRDefault="001D6ADF" w:rsidP="001D6ADF">
      <w:pPr>
        <w:pStyle w:val="CommentText"/>
      </w:pPr>
      <w:r>
        <w:t xml:space="preserve">If not reported in this section phonological awareness must be reported in another suitable section of the report. </w:t>
      </w:r>
    </w:p>
    <w:p w14:paraId="38F85D92" w14:textId="77777777" w:rsidR="001D6ADF" w:rsidRDefault="001D6ADF" w:rsidP="001D6ADF">
      <w:pPr>
        <w:pStyle w:val="CommentText"/>
      </w:pPr>
    </w:p>
    <w:p w14:paraId="2B2A8587" w14:textId="77777777" w:rsidR="001D6ADF" w:rsidRDefault="001D6ADF" w:rsidP="001D6ADF">
      <w:pPr>
        <w:pStyle w:val="CommentText"/>
      </w:pPr>
      <w:r>
        <w:t xml:space="preserve">In this report format tests of phonological awareness are included under language and reasoning skills because phonological awareness refers to the detection and manipulation of speech sounds that is an integral part of the process of language development. </w:t>
      </w:r>
    </w:p>
    <w:p w14:paraId="19515D91" w14:textId="77777777" w:rsidR="001D6ADF" w:rsidRDefault="001D6ADF" w:rsidP="001D6ADF">
      <w:pPr>
        <w:pStyle w:val="CommentText"/>
      </w:pPr>
    </w:p>
    <w:p w14:paraId="617F4F20" w14:textId="77777777" w:rsidR="001D6ADF" w:rsidRDefault="001D6ADF" w:rsidP="001D6ADF">
      <w:pPr>
        <w:pStyle w:val="CommentText"/>
      </w:pPr>
      <w:r>
        <w:t>However, phonological awareness could justifiably be grouped under Processing and Retrieval in the cognitive presentation section of the report since phonological awareness is part of a larger phonological system used for speaking and listening. In children untimed tests of phonological awareness may be usefully compared to timed or speeded decoding tests and to RAN tests.</w:t>
      </w:r>
    </w:p>
    <w:p w14:paraId="6C0B7B74" w14:textId="77777777" w:rsidR="001D6ADF" w:rsidRDefault="001D6ADF" w:rsidP="001D6ADF">
      <w:pPr>
        <w:pStyle w:val="CommentText"/>
      </w:pPr>
    </w:p>
    <w:p w14:paraId="0F8C0283" w14:textId="77777777" w:rsidR="001D6ADF" w:rsidRDefault="001D6ADF" w:rsidP="001D6ADF">
      <w:pPr>
        <w:pStyle w:val="CommentText"/>
      </w:pPr>
      <w:r>
        <w:t xml:space="preserve">Phonological awareness is also a key and reliable predictor of reading ability, so it could equally make sense to include it in the reading section of the report. See </w:t>
      </w:r>
      <w:r>
        <w:rPr>
          <w:b/>
          <w:bCs/>
        </w:rPr>
        <w:t>AG45</w:t>
      </w:r>
      <w:r>
        <w:t xml:space="preserve"> above: </w:t>
      </w:r>
      <w:r>
        <w:rPr>
          <w:b/>
          <w:bCs/>
        </w:rPr>
        <w:t>Test selection and reporting.</w:t>
      </w:r>
      <w:r>
        <w:t xml:space="preserve">  </w:t>
      </w:r>
    </w:p>
    <w:p w14:paraId="09490853" w14:textId="77777777" w:rsidR="001D6ADF" w:rsidRDefault="001D6ADF" w:rsidP="001D6ADF">
      <w:pPr>
        <w:pStyle w:val="CommentText"/>
      </w:pPr>
    </w:p>
    <w:p w14:paraId="51D11C7C" w14:textId="77777777" w:rsidR="001D6ADF" w:rsidRDefault="001D6ADF" w:rsidP="001D6ADF">
      <w:pPr>
        <w:pStyle w:val="CommentText"/>
      </w:pPr>
      <w:r>
        <w:t xml:space="preserve">Childhood and school phonics training combined with good verbal skills can act as protective, environmental factors in phonological awareness skill development. As a result, in individuals aged 16 years or over, persisting deficits in phonological awareness as an indicator of dyslexia, although still relevant for many, may be less commonly observed. </w:t>
      </w:r>
    </w:p>
    <w:p w14:paraId="5E3EB40F" w14:textId="77777777" w:rsidR="001D6ADF" w:rsidRDefault="001D6ADF" w:rsidP="001D6ADF">
      <w:pPr>
        <w:pStyle w:val="CommentText"/>
      </w:pPr>
    </w:p>
    <w:p w14:paraId="268E9CAF" w14:textId="77777777" w:rsidR="001D6ADF" w:rsidRDefault="001D6ADF" w:rsidP="001D6ADF">
      <w:pPr>
        <w:pStyle w:val="CommentText"/>
      </w:pPr>
      <w:r>
        <w:rPr>
          <w:b/>
          <w:bCs/>
        </w:rPr>
        <w:t>Phonological awareness, deafness and dyslexia</w:t>
      </w:r>
    </w:p>
    <w:p w14:paraId="481DBB5E" w14:textId="77777777" w:rsidR="001D6ADF" w:rsidRDefault="001D6ADF" w:rsidP="001D6ADF">
      <w:pPr>
        <w:pStyle w:val="CommentText"/>
      </w:pPr>
    </w:p>
    <w:p w14:paraId="37A9DE2A" w14:textId="77777777" w:rsidR="001D6ADF" w:rsidRDefault="001D6ADF" w:rsidP="001D6ADF">
      <w:pPr>
        <w:pStyle w:val="CommentText"/>
      </w:pPr>
      <w:r>
        <w:t xml:space="preserve">Deafness impacts on speech and language and it is not surprising, therefore, that there is an impact also on literacy skills acquisition. This can be lessened to some extent where individuals are oral language users and use speech as their predominant way of communicating, rather than, or in addition to, sign language. Early identification of deafness in young infants also has a positive impact and leads to timely intervention. The route to developing phonological awareness in deaf children can be via the use of hearing aids, cochlear implants and speechreading. Poor reading is not an inevitable outcome for deaf readers.  </w:t>
      </w:r>
    </w:p>
    <w:p w14:paraId="0ABCC302" w14:textId="77777777" w:rsidR="001D6ADF" w:rsidRDefault="001D6ADF" w:rsidP="001D6ADF">
      <w:pPr>
        <w:pStyle w:val="CommentText"/>
      </w:pPr>
    </w:p>
    <w:p w14:paraId="0691DDBA" w14:textId="77777777" w:rsidR="001D6ADF" w:rsidRDefault="001D6ADF" w:rsidP="001D6ADF">
      <w:pPr>
        <w:pStyle w:val="CommentText"/>
      </w:pPr>
      <w:r>
        <w:t>It is acknowledged that it is likely that a proportion of deaf individuals are dyslexic, due to the genetic basis of dyslexia in the hearing population. One study (Herman and Kyle, 2017 see reference below) suggested that it is possible to distinguish between deaf children and dyslexic deaf children, but research is on-going.</w:t>
      </w:r>
    </w:p>
    <w:p w14:paraId="24F3CC50" w14:textId="77777777" w:rsidR="001D6ADF" w:rsidRDefault="001D6ADF" w:rsidP="001D6ADF">
      <w:pPr>
        <w:pStyle w:val="CommentText"/>
      </w:pPr>
    </w:p>
    <w:p w14:paraId="37F1E531" w14:textId="77777777" w:rsidR="001D6ADF" w:rsidRDefault="001D6ADF" w:rsidP="001D6ADF">
      <w:pPr>
        <w:pStyle w:val="CommentText"/>
      </w:pPr>
      <w:r>
        <w:t xml:space="preserve">Assessors should liaise with the individuals working in a professional capacity for the deaf child/adult as part of the background gathering information process.  Important information can then be gained with regard to the nature of the hearing loss, the speech sounds impacted and the extent to which this affects the individual.  This is crucial in understanding to what extent deafness and additional challenges are present. </w:t>
      </w:r>
    </w:p>
    <w:p w14:paraId="55F25141" w14:textId="77777777" w:rsidR="001D6ADF" w:rsidRDefault="001D6ADF" w:rsidP="001D6ADF">
      <w:pPr>
        <w:pStyle w:val="CommentText"/>
      </w:pPr>
    </w:p>
    <w:p w14:paraId="4C241D41" w14:textId="77777777" w:rsidR="001D6ADF" w:rsidRDefault="001D6ADF" w:rsidP="001D6ADF">
      <w:pPr>
        <w:pStyle w:val="CommentText"/>
      </w:pPr>
      <w:r>
        <w:t xml:space="preserve">Assessors should seek additional training in this area and maintain adherence to professional boundaries. See also: </w:t>
      </w:r>
    </w:p>
    <w:p w14:paraId="20831D02" w14:textId="77777777" w:rsidR="001D6ADF" w:rsidRDefault="001D6ADF" w:rsidP="001D6ADF">
      <w:pPr>
        <w:pStyle w:val="CommentText"/>
      </w:pPr>
    </w:p>
    <w:p w14:paraId="60FC99C3" w14:textId="77777777" w:rsidR="001D6ADF" w:rsidRDefault="001D6ADF" w:rsidP="001D6ADF">
      <w:pPr>
        <w:pStyle w:val="CommentText"/>
      </w:pPr>
      <w:r>
        <w:t xml:space="preserve">Herman, R., Kyle, F. E., &amp; Roy, P. (2019). Literacy and phonological skills in oral deaf children and hearing children with a history of dyslexia. </w:t>
      </w:r>
      <w:r>
        <w:rPr>
          <w:i/>
          <w:iCs/>
        </w:rPr>
        <w:t>Reading Research Quarterly</w:t>
      </w:r>
      <w:r>
        <w:t xml:space="preserve">, </w:t>
      </w:r>
      <w:r>
        <w:rPr>
          <w:i/>
          <w:iCs/>
        </w:rPr>
        <w:t>54(4)</w:t>
      </w:r>
      <w:r>
        <w:t xml:space="preserve">, 553–575. </w:t>
      </w:r>
      <w:hyperlink r:id="rId38" w:history="1">
        <w:r w:rsidRPr="003324DF">
          <w:rPr>
            <w:rStyle w:val="Hyperlink"/>
          </w:rPr>
          <w:t>https://doi.org/10.1002/rrq.244</w:t>
        </w:r>
      </w:hyperlink>
      <w:r>
        <w:t xml:space="preserve"> </w:t>
      </w:r>
    </w:p>
    <w:p w14:paraId="55A3A4FB" w14:textId="77777777" w:rsidR="001D6ADF" w:rsidRDefault="001D6ADF" w:rsidP="001D6ADF">
      <w:pPr>
        <w:pStyle w:val="CommentText"/>
      </w:pPr>
    </w:p>
    <w:p w14:paraId="01FD148B" w14:textId="77777777" w:rsidR="001D6ADF" w:rsidRDefault="001D6ADF" w:rsidP="001D6ADF">
      <w:pPr>
        <w:pStyle w:val="CommentText"/>
      </w:pPr>
      <w:r>
        <w:t xml:space="preserve">And a useful download: </w:t>
      </w:r>
    </w:p>
    <w:p w14:paraId="06D01AC3" w14:textId="77777777" w:rsidR="001D6ADF" w:rsidRDefault="001D6ADF" w:rsidP="001D6ADF">
      <w:pPr>
        <w:pStyle w:val="CommentText"/>
      </w:pPr>
      <w:hyperlink r:id="rId39" w:history="1">
        <w:r w:rsidRPr="003324DF">
          <w:rPr>
            <w:rStyle w:val="Hyperlink"/>
          </w:rPr>
          <w:t>https://www.city.ac.uk/__data/assets/pdf_file/0005/564170/Reading-and-Dyslexia-in-Deaf-Children-Herman-Roy-Kyle-2017-FINAL.pdf</w:t>
        </w:r>
      </w:hyperlink>
      <w:r>
        <w:t xml:space="preserve"> </w:t>
      </w:r>
    </w:p>
  </w:comment>
  <w:comment w:id="51" w:author="SASC" w:date="2025-05-05T15:44:00Z" w:initials="SASC">
    <w:p w14:paraId="00F9A33F" w14:textId="77777777" w:rsidR="001D6ADF" w:rsidRDefault="00D512F8" w:rsidP="001D6ADF">
      <w:pPr>
        <w:pStyle w:val="CommentText"/>
      </w:pPr>
      <w:r>
        <w:rPr>
          <w:rStyle w:val="CommentReference"/>
        </w:rPr>
        <w:annotationRef/>
      </w:r>
    </w:p>
    <w:p w14:paraId="03F85B84" w14:textId="77777777" w:rsidR="001D6ADF" w:rsidRDefault="001D6ADF" w:rsidP="001D6ADF">
      <w:pPr>
        <w:pStyle w:val="CommentText"/>
      </w:pPr>
      <w:r>
        <w:rPr>
          <w:b/>
          <w:bCs/>
        </w:rPr>
        <w:t>AG51: Relationship between language, phonological awareness and mathematical skill development</w:t>
      </w:r>
    </w:p>
    <w:p w14:paraId="69DB9033" w14:textId="77777777" w:rsidR="001D6ADF" w:rsidRDefault="001D6ADF" w:rsidP="001D6ADF">
      <w:pPr>
        <w:pStyle w:val="CommentText"/>
      </w:pPr>
    </w:p>
    <w:p w14:paraId="2737D12C" w14:textId="77777777" w:rsidR="001D6ADF" w:rsidRDefault="001D6ADF" w:rsidP="001D6ADF">
      <w:pPr>
        <w:pStyle w:val="CommentText"/>
      </w:pPr>
      <w:r>
        <w:t xml:space="preserve">Correlations of phonological processing abilities with mathematics skills are generally stronger among younger children than among older children. Phonological awareness can impact on accuracy in basic arithmetic skills, whereas RAN is more closely associated with mathematics fluency. </w:t>
      </w:r>
    </w:p>
    <w:p w14:paraId="23605B01" w14:textId="77777777" w:rsidR="001D6ADF" w:rsidRDefault="001D6ADF" w:rsidP="001D6ADF">
      <w:pPr>
        <w:pStyle w:val="CommentText"/>
      </w:pPr>
    </w:p>
    <w:p w14:paraId="428FFCEC" w14:textId="77777777" w:rsidR="001D6ADF" w:rsidRDefault="001D6ADF" w:rsidP="001D6ADF">
      <w:pPr>
        <w:pStyle w:val="CommentText"/>
      </w:pPr>
      <w:r>
        <w:t xml:space="preserve">See: Yang, X., Yan, M., Ruan, Y., Ku, S. Y. Y., Lo, J. C. M., Peng, P., &amp; McBride, C. (2022). Relations among phonological processing skills and mathematics in children: A meta-analysis. </w:t>
      </w:r>
      <w:r>
        <w:rPr>
          <w:i/>
          <w:iCs/>
        </w:rPr>
        <w:t>Journal of Educational Psychology</w:t>
      </w:r>
      <w:r>
        <w:t xml:space="preserve">, </w:t>
      </w:r>
      <w:r>
        <w:rPr>
          <w:i/>
          <w:iCs/>
        </w:rPr>
        <w:t>114(2)</w:t>
      </w:r>
      <w:r>
        <w:t xml:space="preserve">, 289–307. </w:t>
      </w:r>
      <w:hyperlink r:id="rId40" w:history="1">
        <w:r w:rsidRPr="00EC0745">
          <w:rPr>
            <w:rStyle w:val="Hyperlink"/>
          </w:rPr>
          <w:t xml:space="preserve">https://doi.org/10.1037/edu0000710  </w:t>
        </w:r>
      </w:hyperlink>
    </w:p>
    <w:p w14:paraId="28E6AF1F" w14:textId="77777777" w:rsidR="001D6ADF" w:rsidRDefault="001D6ADF" w:rsidP="001D6ADF">
      <w:pPr>
        <w:pStyle w:val="CommentText"/>
      </w:pPr>
    </w:p>
    <w:p w14:paraId="34D8F362" w14:textId="77777777" w:rsidR="001D6ADF" w:rsidRDefault="001D6ADF" w:rsidP="001D6ADF">
      <w:pPr>
        <w:pStyle w:val="CommentText"/>
      </w:pPr>
      <w:r>
        <w:t>In a further study, Matejko et al. found that phonological awareness had an impact on basic fact retrieval but not procedural arithmetic.</w:t>
      </w:r>
    </w:p>
    <w:p w14:paraId="01FDB625" w14:textId="77777777" w:rsidR="001D6ADF" w:rsidRDefault="001D6ADF" w:rsidP="001D6ADF">
      <w:pPr>
        <w:pStyle w:val="CommentText"/>
      </w:pPr>
    </w:p>
    <w:p w14:paraId="7D415E1D" w14:textId="77777777" w:rsidR="001D6ADF" w:rsidRDefault="001D6ADF" w:rsidP="001D6ADF">
      <w:pPr>
        <w:pStyle w:val="CommentText"/>
      </w:pPr>
      <w:r>
        <w:t xml:space="preserve">Matejko, A., Lozano, M., Schlosberg, N., McKay, C., Core, L., Revsine, C., Davis, S. N., Eden, G. F. (2022) The relationship between phonological processing and arithmetic in children with learning disabilities. </w:t>
      </w:r>
      <w:r>
        <w:rPr>
          <w:i/>
          <w:iCs/>
        </w:rPr>
        <w:t>Developmental Science</w:t>
      </w:r>
    </w:p>
    <w:p w14:paraId="4FC472FA" w14:textId="77777777" w:rsidR="001D6ADF" w:rsidRDefault="001D6ADF" w:rsidP="001D6ADF">
      <w:pPr>
        <w:pStyle w:val="CommentText"/>
      </w:pPr>
      <w:hyperlink r:id="rId41" w:history="1">
        <w:r w:rsidRPr="00EC0745">
          <w:rPr>
            <w:rStyle w:val="Hyperlink"/>
          </w:rPr>
          <w:t>https://doi.org/10.1111/desc.13294</w:t>
        </w:r>
      </w:hyperlink>
    </w:p>
    <w:p w14:paraId="3E7BB5B7" w14:textId="77777777" w:rsidR="001D6ADF" w:rsidRDefault="001D6ADF" w:rsidP="001D6ADF">
      <w:pPr>
        <w:pStyle w:val="CommentText"/>
      </w:pPr>
    </w:p>
    <w:p w14:paraId="2AF6FF9A" w14:textId="77777777" w:rsidR="001D6ADF" w:rsidRDefault="001D6ADF" w:rsidP="001D6ADF">
      <w:pPr>
        <w:pStyle w:val="CommentText"/>
      </w:pPr>
      <w:r>
        <w:t>Peng, P., Lin, X., Ünal, Z. E., Lee, K., Namkung, J., Chow, J., &amp; Sales, A. (2020) found a moderate relationship between language and mathematics. The relation between language and mathematics was stronger among native language speakers than among second-language learners.</w:t>
      </w:r>
    </w:p>
    <w:p w14:paraId="60B893C8" w14:textId="77777777" w:rsidR="001D6ADF" w:rsidRDefault="001D6ADF" w:rsidP="001D6ADF">
      <w:pPr>
        <w:pStyle w:val="CommentText"/>
      </w:pPr>
    </w:p>
    <w:p w14:paraId="19984A92" w14:textId="77777777" w:rsidR="001D6ADF" w:rsidRDefault="001D6ADF" w:rsidP="001D6ADF">
      <w:pPr>
        <w:pStyle w:val="CommentText"/>
      </w:pPr>
      <w:r>
        <w:t xml:space="preserve">Peng, P., Lin, X., Ünal, Z. E., Lee, K., Namkung, J., Chow, J., &amp; Sales, A. (2020). Examining the mutual relations between language and mathematics: A meta-analysis. </w:t>
      </w:r>
      <w:r>
        <w:rPr>
          <w:i/>
          <w:iCs/>
        </w:rPr>
        <w:t>Psychological Bulletin</w:t>
      </w:r>
      <w:r>
        <w:t xml:space="preserve">, </w:t>
      </w:r>
      <w:r>
        <w:rPr>
          <w:i/>
          <w:iCs/>
        </w:rPr>
        <w:t>146(7)</w:t>
      </w:r>
      <w:r>
        <w:t xml:space="preserve">, 595–634. </w:t>
      </w:r>
      <w:hyperlink r:id="rId42" w:history="1">
        <w:r w:rsidRPr="00EC0745">
          <w:rPr>
            <w:rStyle w:val="Hyperlink"/>
          </w:rPr>
          <w:t>https://doi.org/10.1037/bul0000231</w:t>
        </w:r>
      </w:hyperlink>
      <w:r>
        <w:t xml:space="preserve"> </w:t>
      </w:r>
    </w:p>
  </w:comment>
  <w:comment w:id="52" w:author="SASC" w:date="2025-03-05T15:52:00Z" w:initials="SASC">
    <w:p w14:paraId="7A76C53C" w14:textId="77777777" w:rsidR="00F81782" w:rsidRDefault="006932BF" w:rsidP="00F81782">
      <w:pPr>
        <w:pStyle w:val="CommentText"/>
      </w:pPr>
      <w:r>
        <w:rPr>
          <w:rStyle w:val="CommentReference"/>
        </w:rPr>
        <w:annotationRef/>
      </w:r>
    </w:p>
    <w:p w14:paraId="39798A5B" w14:textId="77777777" w:rsidR="00F81782" w:rsidRDefault="00F81782" w:rsidP="00F81782">
      <w:pPr>
        <w:pStyle w:val="CommentText"/>
      </w:pPr>
    </w:p>
    <w:p w14:paraId="06BD8CC5" w14:textId="77777777" w:rsidR="00F81782" w:rsidRDefault="00F81782" w:rsidP="00F81782">
      <w:pPr>
        <w:pStyle w:val="CommentText"/>
      </w:pPr>
      <w:r>
        <w:rPr>
          <w:b/>
          <w:bCs/>
        </w:rPr>
        <w:t>AG52: Why are tests of non-verbal/visual reasoning in this section?</w:t>
      </w:r>
    </w:p>
    <w:p w14:paraId="30CE0E86" w14:textId="77777777" w:rsidR="00F81782" w:rsidRDefault="00F81782" w:rsidP="00F81782">
      <w:pPr>
        <w:pStyle w:val="CommentText"/>
      </w:pPr>
    </w:p>
    <w:p w14:paraId="6C1003EB" w14:textId="77777777" w:rsidR="00F81782" w:rsidRDefault="00F81782" w:rsidP="00F81782">
      <w:pPr>
        <w:pStyle w:val="CommentText"/>
      </w:pPr>
      <w:r>
        <w:t xml:space="preserve">While some early theories linked visual-perceptual deficits to dyslexia, measures of visual </w:t>
      </w:r>
      <w:r>
        <w:rPr>
          <w:b/>
          <w:bCs/>
        </w:rPr>
        <w:t xml:space="preserve">reasoning </w:t>
      </w:r>
      <w:r>
        <w:t xml:space="preserve">are not considered essential for identifying dyslexia today. The focus is now on language-based difficulties, particularly in phonological processing, and other cognitive skills that affect reading. Visual reasoning can be a compensatory strategy for some individuals with dyslexia, but it's not a primary indicator of the condition. </w:t>
      </w:r>
    </w:p>
    <w:p w14:paraId="3D733506" w14:textId="77777777" w:rsidR="00F81782" w:rsidRDefault="00F81782" w:rsidP="00F81782">
      <w:pPr>
        <w:pStyle w:val="CommentText"/>
      </w:pPr>
    </w:p>
    <w:p w14:paraId="07C5FB54" w14:textId="77777777" w:rsidR="00F81782" w:rsidRDefault="00F81782" w:rsidP="00F81782">
      <w:pPr>
        <w:pStyle w:val="CommentText"/>
      </w:pPr>
      <w:r>
        <w:t xml:space="preserve">However, a clear weakness in pattern or design recognition/construction may support the identification of specific mathematics difficulties and tests of non-verbal /visual reasoning may be useful in an assessment primarily focusing on the exploration of difficulties in mathematics.  </w:t>
      </w:r>
    </w:p>
    <w:p w14:paraId="51477851" w14:textId="77777777" w:rsidR="00F81782" w:rsidRDefault="00F81782" w:rsidP="00F81782">
      <w:pPr>
        <w:pStyle w:val="CommentText"/>
      </w:pPr>
    </w:p>
    <w:p w14:paraId="3DDF9B1C" w14:textId="77777777" w:rsidR="00F81782" w:rsidRDefault="00F81782" w:rsidP="00F81782">
      <w:pPr>
        <w:pStyle w:val="CommentText"/>
      </w:pPr>
      <w:r>
        <w:rPr>
          <w:b/>
          <w:bCs/>
        </w:rPr>
        <w:t xml:space="preserve">Reporting measures of visual reasoning in a mathematics-focused assessment </w:t>
      </w:r>
    </w:p>
    <w:p w14:paraId="464E594A" w14:textId="77777777" w:rsidR="00F81782" w:rsidRDefault="00F81782" w:rsidP="00F81782">
      <w:pPr>
        <w:pStyle w:val="CommentText"/>
      </w:pPr>
    </w:p>
    <w:p w14:paraId="46C436BC" w14:textId="77777777" w:rsidR="00F81782" w:rsidRDefault="00F81782" w:rsidP="00F81782">
      <w:pPr>
        <w:pStyle w:val="CommentText"/>
      </w:pPr>
      <w:r>
        <w:t>If assessors feel it is more appropriate, measures of visual reasoning/pattern or design recognition/construction which may assess grouping and ordering skills, pattern recognition, abstract reasoning skill, logic, problem solving and deduction could be reported in the Visual-Spatial Processing section, rather than in the Language and Reasoning section. This may be more appropriate in a mathematics-focused assessment.</w:t>
      </w:r>
    </w:p>
    <w:p w14:paraId="7074B5BE" w14:textId="77777777" w:rsidR="00F81782" w:rsidRDefault="00F81782" w:rsidP="00F81782">
      <w:pPr>
        <w:pStyle w:val="CommentText"/>
      </w:pPr>
    </w:p>
    <w:p w14:paraId="2F0C2B95" w14:textId="77777777" w:rsidR="00F81782" w:rsidRDefault="00F81782" w:rsidP="00F81782">
      <w:pPr>
        <w:pStyle w:val="CommentText"/>
      </w:pPr>
      <w:r>
        <w:t xml:space="preserve">Assessors who wish to </w:t>
      </w:r>
      <w:r>
        <w:rPr>
          <w:b/>
          <w:bCs/>
        </w:rPr>
        <w:t>further</w:t>
      </w:r>
      <w:r>
        <w:t xml:space="preserve"> explore specific aspects of </w:t>
      </w:r>
      <w:r>
        <w:rPr>
          <w:b/>
          <w:bCs/>
        </w:rPr>
        <w:t>visual-spatial processing</w:t>
      </w:r>
      <w:r>
        <w:t xml:space="preserve"> can do so in the Visual-Spatial Processing section of the format. </w:t>
      </w:r>
    </w:p>
  </w:comment>
  <w:comment w:id="53" w:author="SASC" w:date="2025-05-05T15:44:00Z" w:initials="SASC">
    <w:p w14:paraId="28B02D05" w14:textId="1E5777BD" w:rsidR="00883A07" w:rsidRDefault="00D512F8" w:rsidP="00883A07">
      <w:pPr>
        <w:pStyle w:val="CommentText"/>
      </w:pPr>
      <w:r>
        <w:rPr>
          <w:rStyle w:val="CommentReference"/>
        </w:rPr>
        <w:annotationRef/>
      </w:r>
    </w:p>
    <w:p w14:paraId="09BBE2C6" w14:textId="77777777" w:rsidR="00883A07" w:rsidRDefault="00883A07" w:rsidP="00883A07">
      <w:pPr>
        <w:pStyle w:val="CommentText"/>
      </w:pPr>
      <w:r>
        <w:rPr>
          <w:b/>
          <w:bCs/>
        </w:rPr>
        <w:t>AG53: Reading and mathematics difficulties</w:t>
      </w:r>
    </w:p>
    <w:p w14:paraId="07F78420" w14:textId="77777777" w:rsidR="00883A07" w:rsidRDefault="00883A07" w:rsidP="00883A07">
      <w:pPr>
        <w:pStyle w:val="CommentText"/>
      </w:pPr>
    </w:p>
    <w:p w14:paraId="3D9469F6" w14:textId="77777777" w:rsidR="00883A07" w:rsidRDefault="00883A07" w:rsidP="00883A07">
      <w:pPr>
        <w:pStyle w:val="CommentText"/>
      </w:pPr>
      <w:r>
        <w:t>Relevant research:</w:t>
      </w:r>
    </w:p>
    <w:p w14:paraId="01B1CDE6" w14:textId="77777777" w:rsidR="00883A07" w:rsidRDefault="00883A07" w:rsidP="00883A07">
      <w:pPr>
        <w:pStyle w:val="CommentText"/>
      </w:pPr>
    </w:p>
    <w:p w14:paraId="1D34A7A1" w14:textId="77777777" w:rsidR="00883A07" w:rsidRDefault="00883A07" w:rsidP="00883A07">
      <w:pPr>
        <w:pStyle w:val="CommentText"/>
      </w:pPr>
      <w:r>
        <w:t xml:space="preserve">Gomez, A. L., Pecina, E. D., Villanueva, S. A., &amp; Huber, T. (2020). The undeniable relationship between reading comprehension and mathematics performance. </w:t>
      </w:r>
      <w:r>
        <w:rPr>
          <w:i/>
          <w:iCs/>
        </w:rPr>
        <w:t>Issues in Educational Research</w:t>
      </w:r>
      <w:r>
        <w:t xml:space="preserve">, </w:t>
      </w:r>
      <w:r>
        <w:rPr>
          <w:i/>
          <w:iCs/>
        </w:rPr>
        <w:t>30(4)</w:t>
      </w:r>
      <w:r>
        <w:t>, 1329-1354</w:t>
      </w:r>
    </w:p>
    <w:p w14:paraId="5A4B9C39" w14:textId="77777777" w:rsidR="00883A07" w:rsidRDefault="00883A07" w:rsidP="00883A07">
      <w:pPr>
        <w:pStyle w:val="CommentText"/>
      </w:pPr>
      <w:r>
        <w:t xml:space="preserve"> </w:t>
      </w:r>
    </w:p>
  </w:comment>
  <w:comment w:id="54" w:author="SASC" w:date="2025-03-05T15:53:00Z" w:initials="SASC">
    <w:p w14:paraId="43ED00B2" w14:textId="77777777" w:rsidR="00883A07" w:rsidRDefault="00D512F8" w:rsidP="00883A07">
      <w:pPr>
        <w:pStyle w:val="CommentText"/>
      </w:pPr>
      <w:r>
        <w:rPr>
          <w:rStyle w:val="CommentReference"/>
        </w:rPr>
        <w:annotationRef/>
      </w:r>
    </w:p>
    <w:p w14:paraId="76408933" w14:textId="77777777" w:rsidR="00883A07" w:rsidRDefault="00883A07" w:rsidP="00883A07">
      <w:pPr>
        <w:pStyle w:val="CommentText"/>
      </w:pPr>
      <w:r>
        <w:rPr>
          <w:b/>
          <w:bCs/>
        </w:rPr>
        <w:t xml:space="preserve">AG54: Choosing tests in this section: reading </w:t>
      </w:r>
    </w:p>
    <w:p w14:paraId="24DC4FE2" w14:textId="77777777" w:rsidR="00883A07" w:rsidRDefault="00883A07" w:rsidP="00883A07">
      <w:pPr>
        <w:pStyle w:val="CommentText"/>
      </w:pPr>
    </w:p>
    <w:p w14:paraId="32F14960" w14:textId="77777777" w:rsidR="00883A07" w:rsidRDefault="00883A07" w:rsidP="00883A07">
      <w:pPr>
        <w:pStyle w:val="CommentText"/>
      </w:pPr>
      <w:r>
        <w:t>Evaluating literacy skills is important for understanding potential specific learning difficulties (SpLDs). However, the types of reading assessments to be considered will be guided by background information and the main focus of the assessment.</w:t>
      </w:r>
    </w:p>
    <w:p w14:paraId="6D98AB28" w14:textId="77777777" w:rsidR="00883A07" w:rsidRDefault="00883A07" w:rsidP="00883A07">
      <w:pPr>
        <w:pStyle w:val="CommentText"/>
      </w:pPr>
    </w:p>
    <w:p w14:paraId="14EB2215" w14:textId="77777777" w:rsidR="00883A07" w:rsidRDefault="00883A07" w:rsidP="00883A07">
      <w:pPr>
        <w:pStyle w:val="CommentText"/>
      </w:pPr>
      <w:r>
        <w:t xml:space="preserve">An untimed graded single-word reading (SWR) test offers the chance to evaluate an individual’s decoding skills both qualitatively and quantitatively.  Performance on this type of assessment can be enhanced by an individual’s strong vocabulary and sight word recognition.  Incorporating a non-word reading test into the assessment, therefore, can help with a more in-depth analysis of an individual’s decoding skills.  Speeded tests of sight-word and non-word reading provide a measure of an individual’s reading efficiency/fluency and can be compared with untimed, graded single word reading and cross-checked through a test of reading comprehension and/or timed tests of prose reading when reading for meaning. </w:t>
      </w:r>
    </w:p>
    <w:p w14:paraId="1B873F8C" w14:textId="77777777" w:rsidR="00883A07" w:rsidRDefault="00883A07" w:rsidP="00883A07">
      <w:pPr>
        <w:pStyle w:val="CommentText"/>
      </w:pPr>
    </w:p>
    <w:p w14:paraId="2E9D8F04" w14:textId="77777777" w:rsidR="00883A07" w:rsidRDefault="00883A07" w:rsidP="00883A07">
      <w:pPr>
        <w:pStyle w:val="CommentText"/>
      </w:pPr>
      <w:r>
        <w:t>Across all ages, effective comprehension is essential for purposeful reading, and a standardised measure of reading comprehension will be included. In some circumstances it might be useful to administer a short listening comprehension assessment, formal or informal, to contrast with the outcomes of a reading comprehension test.</w:t>
      </w:r>
    </w:p>
    <w:p w14:paraId="6D8445EC" w14:textId="77777777" w:rsidR="00883A07" w:rsidRDefault="00883A07" w:rsidP="00883A07">
      <w:pPr>
        <w:pStyle w:val="CommentText"/>
      </w:pPr>
    </w:p>
    <w:p w14:paraId="067B54CA" w14:textId="77777777" w:rsidR="00883A07" w:rsidRDefault="00883A07" w:rsidP="00883A07">
      <w:pPr>
        <w:pStyle w:val="CommentText"/>
      </w:pPr>
      <w:r>
        <w:rPr>
          <w:b/>
          <w:bCs/>
        </w:rPr>
        <w:t>For a child or young person being assessed because of literacy concerns</w:t>
      </w:r>
      <w:r>
        <w:t xml:space="preserve">, the assessment of reading will likely include all or most of the above measures.  </w:t>
      </w:r>
    </w:p>
    <w:p w14:paraId="44708C25" w14:textId="77777777" w:rsidR="00883A07" w:rsidRDefault="00883A07" w:rsidP="00883A07">
      <w:pPr>
        <w:pStyle w:val="CommentText"/>
      </w:pPr>
    </w:p>
    <w:p w14:paraId="2CBD3B36" w14:textId="77777777" w:rsidR="00883A07" w:rsidRDefault="00883A07" w:rsidP="00883A07">
      <w:pPr>
        <w:pStyle w:val="CommentText"/>
      </w:pPr>
      <w:r>
        <w:rPr>
          <w:b/>
          <w:bCs/>
        </w:rPr>
        <w:t>Where, however, reading and other literacy skills are well established</w:t>
      </w:r>
      <w:r>
        <w:t xml:space="preserve">, or where, for example, an individual is being assessed primarily because of concerns regarding mathematics or another area of difficulty, the assessor can select the further tests they consider most appropriate based on the background information and emerging findings of the assessment, e.g. a timed single word reading test could always be useful if distinct problems with automaticity are noted in other areas of assessment. Similarly, it may be useful to test reading comprehension if an individual is struggling to understand written problems in mathematics.  </w:t>
      </w:r>
    </w:p>
    <w:p w14:paraId="7295634D" w14:textId="77777777" w:rsidR="00883A07" w:rsidRDefault="00883A07" w:rsidP="00883A07">
      <w:pPr>
        <w:pStyle w:val="CommentText"/>
      </w:pPr>
    </w:p>
    <w:p w14:paraId="680F7542" w14:textId="77777777" w:rsidR="00883A07" w:rsidRDefault="00883A07" w:rsidP="00883A07">
      <w:pPr>
        <w:pStyle w:val="CommentText"/>
      </w:pPr>
      <w:r>
        <w:rPr>
          <w:b/>
          <w:bCs/>
        </w:rPr>
        <w:t>Individuals aged 16 years or over:</w:t>
      </w:r>
      <w:r>
        <w:t xml:space="preserve"> There is an increasing recognition that age-related norms for ‘typical’ reading speeds can vary considerably according to the specific demands of the reading task and different test standardisations. See SASC paper ‘Reading and writing speeds and SpLD assessment’ (2020) </w:t>
      </w:r>
      <w:hyperlink r:id="rId43" w:history="1">
        <w:r w:rsidRPr="00C41CBD">
          <w:rPr>
            <w:rStyle w:val="Hyperlink"/>
          </w:rPr>
          <w:t>www.sasc.org.uk</w:t>
        </w:r>
      </w:hyperlink>
      <w:r>
        <w:t xml:space="preserve">  Downloads</w:t>
      </w:r>
    </w:p>
    <w:p w14:paraId="34126195" w14:textId="77777777" w:rsidR="00883A07" w:rsidRDefault="00883A07" w:rsidP="00883A07">
      <w:pPr>
        <w:pStyle w:val="CommentText"/>
      </w:pPr>
    </w:p>
    <w:p w14:paraId="2CB696CD" w14:textId="77777777" w:rsidR="00883A07" w:rsidRDefault="00883A07" w:rsidP="00883A07">
      <w:pPr>
        <w:pStyle w:val="CommentText"/>
      </w:pPr>
      <w:r>
        <w:t xml:space="preserve">Please refer to the latest STEC Test List for further guidance and information. </w:t>
      </w:r>
      <w:hyperlink r:id="rId44" w:history="1">
        <w:r w:rsidRPr="00C41CBD">
          <w:rPr>
            <w:rStyle w:val="Hyperlink"/>
          </w:rPr>
          <w:t>www.sasc.org.uk</w:t>
        </w:r>
      </w:hyperlink>
      <w:r>
        <w:t xml:space="preserve">  Downloads</w:t>
      </w:r>
    </w:p>
  </w:comment>
  <w:comment w:id="55" w:author="SASC" w:date="2025-03-05T15:53:00Z" w:initials="SASC">
    <w:p w14:paraId="54B09EF4" w14:textId="77777777" w:rsidR="00883A07" w:rsidRDefault="00D512F8" w:rsidP="00883A07">
      <w:pPr>
        <w:pStyle w:val="CommentText"/>
      </w:pPr>
      <w:r>
        <w:rPr>
          <w:rStyle w:val="CommentReference"/>
        </w:rPr>
        <w:annotationRef/>
      </w:r>
    </w:p>
    <w:p w14:paraId="16CEDB32" w14:textId="77777777" w:rsidR="00883A07" w:rsidRDefault="00883A07" w:rsidP="00883A07">
      <w:pPr>
        <w:pStyle w:val="CommentText"/>
      </w:pPr>
      <w:r>
        <w:rPr>
          <w:b/>
          <w:bCs/>
        </w:rPr>
        <w:t>AG55: Note on cloze reading tests</w:t>
      </w:r>
    </w:p>
    <w:p w14:paraId="18BBDDDD" w14:textId="77777777" w:rsidR="00883A07" w:rsidRDefault="00883A07" w:rsidP="00883A07">
      <w:pPr>
        <w:pStyle w:val="CommentText"/>
      </w:pPr>
    </w:p>
    <w:p w14:paraId="3688198D" w14:textId="77777777" w:rsidR="00883A07" w:rsidRDefault="00883A07" w:rsidP="00883A07">
      <w:pPr>
        <w:pStyle w:val="CommentText"/>
      </w:pPr>
      <w:r>
        <w:t xml:space="preserve">Cloze reading tests are not sufficient in themselves for a diagnostic assessment. </w:t>
      </w:r>
    </w:p>
  </w:comment>
  <w:comment w:id="56" w:author="SASC" w:date="2025-03-05T15:54:00Z" w:initials="SASC">
    <w:p w14:paraId="093152B8" w14:textId="77777777" w:rsidR="00F2034D" w:rsidRDefault="00D512F8" w:rsidP="00F2034D">
      <w:pPr>
        <w:pStyle w:val="CommentText"/>
      </w:pPr>
      <w:r>
        <w:rPr>
          <w:rStyle w:val="CommentReference"/>
        </w:rPr>
        <w:annotationRef/>
      </w:r>
    </w:p>
    <w:p w14:paraId="443F02D5" w14:textId="77777777" w:rsidR="00F2034D" w:rsidRDefault="00F2034D" w:rsidP="00F2034D">
      <w:pPr>
        <w:pStyle w:val="CommentText"/>
      </w:pPr>
      <w:r>
        <w:rPr>
          <w:b/>
          <w:bCs/>
        </w:rPr>
        <w:t>AG56: Choosing tests in this section: spelling and writing</w:t>
      </w:r>
    </w:p>
    <w:p w14:paraId="405C8E3E" w14:textId="77777777" w:rsidR="00F2034D" w:rsidRDefault="00F2034D" w:rsidP="00F2034D">
      <w:pPr>
        <w:pStyle w:val="CommentText"/>
      </w:pPr>
    </w:p>
    <w:p w14:paraId="39C9AF0D" w14:textId="77777777" w:rsidR="00F2034D" w:rsidRDefault="00F2034D" w:rsidP="00F2034D">
      <w:pPr>
        <w:pStyle w:val="CommentText"/>
      </w:pPr>
      <w:r>
        <w:t xml:space="preserve">There is, currently, a wide variety of spelling tests and a smaller number of standardised writing tests available (see STEC Test List </w:t>
      </w:r>
      <w:hyperlink r:id="rId45" w:history="1">
        <w:r w:rsidRPr="00FC61C7">
          <w:rPr>
            <w:rStyle w:val="Hyperlink"/>
          </w:rPr>
          <w:t>www.sasc.org.uk</w:t>
        </w:r>
      </w:hyperlink>
      <w:r>
        <w:t xml:space="preserve">  Downloads). </w:t>
      </w:r>
    </w:p>
    <w:p w14:paraId="094D46FD" w14:textId="77777777" w:rsidR="00F2034D" w:rsidRDefault="00F2034D" w:rsidP="00F2034D">
      <w:pPr>
        <w:pStyle w:val="CommentText"/>
      </w:pPr>
    </w:p>
    <w:p w14:paraId="74A91366" w14:textId="77777777" w:rsidR="00F2034D" w:rsidRDefault="00F2034D" w:rsidP="00F2034D">
      <w:pPr>
        <w:pStyle w:val="CommentText"/>
      </w:pPr>
      <w:r>
        <w:t xml:space="preserve">Alongside a standardised graded single-word spelling test, a test of </w:t>
      </w:r>
      <w:r>
        <w:rPr>
          <w:b/>
          <w:bCs/>
        </w:rPr>
        <w:t xml:space="preserve">irregular </w:t>
      </w:r>
      <w:r>
        <w:t>word spelling can add information about how well an individual can apply spelling regularities and patterns and/or their knowledge of sight or whole word spellings. A</w:t>
      </w:r>
      <w:r>
        <w:rPr>
          <w:b/>
          <w:bCs/>
        </w:rPr>
        <w:t xml:space="preserve"> writing task</w:t>
      </w:r>
      <w:r>
        <w:t xml:space="preserve"> can also offer the opportunity to analyse patterns of spelling errors.</w:t>
      </w:r>
    </w:p>
    <w:p w14:paraId="155A38CD" w14:textId="77777777" w:rsidR="00F2034D" w:rsidRDefault="00F2034D" w:rsidP="00F2034D">
      <w:pPr>
        <w:pStyle w:val="CommentText"/>
      </w:pPr>
    </w:p>
    <w:p w14:paraId="4141D6FB" w14:textId="77777777" w:rsidR="00F2034D" w:rsidRDefault="00F2034D" w:rsidP="00F2034D">
      <w:pPr>
        <w:pStyle w:val="CommentText"/>
      </w:pPr>
      <w:r>
        <w:t xml:space="preserve">It should be noted that whilst there is good evidence that orthographic </w:t>
      </w:r>
      <w:r>
        <w:rPr>
          <w:b/>
          <w:bCs/>
        </w:rPr>
        <w:t>skills</w:t>
      </w:r>
      <w:r>
        <w:t xml:space="preserve"> are impaired in dyslexia, it is less clear from current research evidence that orthographic processing, as a </w:t>
      </w:r>
      <w:r>
        <w:rPr>
          <w:b/>
          <w:bCs/>
        </w:rPr>
        <w:t>specific cognitive construct</w:t>
      </w:r>
      <w:r>
        <w:t xml:space="preserve">, is a cause of dyslexia separable from literacy learning experience and/or phonological or more general information processing difficulties. Given the limited current research in this theoretical area, and bearing in mind the need to make report conclusions as accessible as possible, reporting difficulties in orthographic skills is most clearly and usefully achieved in this section of the report through considering the potential impact on spelling and writing skills, including morphological knowledge. </w:t>
      </w:r>
    </w:p>
    <w:p w14:paraId="15E1321A" w14:textId="77777777" w:rsidR="00F2034D" w:rsidRDefault="00F2034D" w:rsidP="00F2034D">
      <w:pPr>
        <w:pStyle w:val="CommentText"/>
      </w:pPr>
    </w:p>
    <w:p w14:paraId="7B4BDDE4" w14:textId="77777777" w:rsidR="00F2034D" w:rsidRDefault="00F2034D" w:rsidP="00F2034D">
      <w:pPr>
        <w:pStyle w:val="CommentText"/>
      </w:pPr>
      <w:r>
        <w:t xml:space="preserve">However, assessors wishing to further explore orthographic processing as a cognitive issue may wish to use the tests currently available to add additional information in the Processing and Retrieval section of the report.  </w:t>
      </w:r>
    </w:p>
    <w:p w14:paraId="288C7ADA" w14:textId="77777777" w:rsidR="00F2034D" w:rsidRDefault="00F2034D" w:rsidP="00F2034D">
      <w:pPr>
        <w:pStyle w:val="CommentText"/>
      </w:pPr>
    </w:p>
    <w:p w14:paraId="3051BCF6" w14:textId="77777777" w:rsidR="00F2034D" w:rsidRDefault="00F2034D" w:rsidP="00F2034D">
      <w:pPr>
        <w:pStyle w:val="CommentText"/>
      </w:pPr>
      <w:r>
        <w:t>For further information and investigation of the concept of orthographic processing the following studies may be helpful:</w:t>
      </w:r>
    </w:p>
    <w:p w14:paraId="4ACAF2F2" w14:textId="77777777" w:rsidR="00F2034D" w:rsidRDefault="00F2034D" w:rsidP="00F2034D">
      <w:pPr>
        <w:pStyle w:val="CommentText"/>
      </w:pPr>
    </w:p>
    <w:p w14:paraId="66D715FD" w14:textId="77777777" w:rsidR="00F2034D" w:rsidRDefault="00F2034D" w:rsidP="00F2034D">
      <w:pPr>
        <w:pStyle w:val="CommentText"/>
      </w:pPr>
      <w:r>
        <w:t>What is the evidence base?</w:t>
      </w:r>
    </w:p>
    <w:p w14:paraId="64737036" w14:textId="77777777" w:rsidR="00F2034D" w:rsidRDefault="00F2034D" w:rsidP="00F2034D">
      <w:pPr>
        <w:pStyle w:val="CommentText"/>
      </w:pPr>
    </w:p>
    <w:p w14:paraId="3BA4B7A3" w14:textId="77777777" w:rsidR="00F2034D" w:rsidRDefault="00F2034D" w:rsidP="00F2034D">
      <w:pPr>
        <w:pStyle w:val="CommentText"/>
      </w:pPr>
      <w:r>
        <w:t xml:space="preserve">Mather, N (2024) </w:t>
      </w:r>
      <w:r>
        <w:rPr>
          <w:i/>
          <w:iCs/>
        </w:rPr>
        <w:t>It's Time for a Multiple Deficit View of Dyslexia</w:t>
      </w:r>
      <w:r>
        <w:t xml:space="preserve">.  </w:t>
      </w:r>
      <w:hyperlink r:id="rId46" w:history="1">
        <w:r w:rsidRPr="00FC61C7">
          <w:rPr>
            <w:rStyle w:val="Hyperlink"/>
          </w:rPr>
          <w:t>https://eric.ed.gov/?id=EJ1441905</w:t>
        </w:r>
      </w:hyperlink>
      <w:r>
        <w:t xml:space="preserve"> argues that orthographic processing is an additional risk factor for a dyslexia diagnosis, alongside phonological processing, rapid automatized naming (RAN), and working memory. </w:t>
      </w:r>
    </w:p>
    <w:p w14:paraId="3925B0E5" w14:textId="77777777" w:rsidR="00F2034D" w:rsidRDefault="00F2034D" w:rsidP="00F2034D">
      <w:pPr>
        <w:pStyle w:val="CommentText"/>
      </w:pPr>
    </w:p>
    <w:p w14:paraId="7600225F" w14:textId="77777777" w:rsidR="00F2034D" w:rsidRDefault="00F2034D" w:rsidP="00F2034D">
      <w:pPr>
        <w:pStyle w:val="CommentText"/>
      </w:pPr>
      <w:r>
        <w:t xml:space="preserve">Zarić, J., Hasselhorn, M. &amp; Nagler, T. Orthographic knowledge predicts reading and spelling skills over and above general intelligence and phonological awareness. </w:t>
      </w:r>
      <w:r>
        <w:rPr>
          <w:i/>
          <w:iCs/>
        </w:rPr>
        <w:t>Eur J Psychol Educ</w:t>
      </w:r>
      <w:r>
        <w:t xml:space="preserve"> </w:t>
      </w:r>
      <w:r>
        <w:rPr>
          <w:i/>
          <w:iCs/>
        </w:rPr>
        <w:t>36</w:t>
      </w:r>
      <w:r>
        <w:t xml:space="preserve">, 21–43 (2021). </w:t>
      </w:r>
      <w:hyperlink r:id="rId47" w:history="1">
        <w:r w:rsidRPr="00FC61C7">
          <w:rPr>
            <w:rStyle w:val="Hyperlink"/>
          </w:rPr>
          <w:t>https://doi.org/10.1007/s10212-020-00464-7</w:t>
        </w:r>
      </w:hyperlink>
      <w:r>
        <w:t>.  This is a small-scale study of typically developing German elementary-school children (</w:t>
      </w:r>
      <w:r>
        <w:rPr>
          <w:i/>
          <w:iCs/>
        </w:rPr>
        <w:t>N</w:t>
      </w:r>
      <w:r>
        <w:t xml:space="preserve"> = 66). ‘The results show that word-specific as well as general orthographic knowledge contribute to both reading and spelling performance, over and above intelligence and phonological awareness. Furthermore, it reveals that both word-specific and general orthographic knowledge explain more variance of spelling compared to reading.’ </w:t>
      </w:r>
    </w:p>
    <w:p w14:paraId="7E3386E7" w14:textId="77777777" w:rsidR="00F2034D" w:rsidRDefault="00F2034D" w:rsidP="00F2034D">
      <w:pPr>
        <w:pStyle w:val="CommentText"/>
      </w:pPr>
    </w:p>
    <w:p w14:paraId="19CB3771" w14:textId="77777777" w:rsidR="00F2034D" w:rsidRDefault="00F2034D" w:rsidP="00F2034D">
      <w:pPr>
        <w:pStyle w:val="CommentText"/>
      </w:pPr>
      <w:r>
        <w:t xml:space="preserve">Georgiou, G.K., Martinez, D., Vieira, A.P.A. et al. (2021) Is orthographic knowledge a strength or a weakness in individuals with dyslexia? Evidence from a meta-analysis. </w:t>
      </w:r>
      <w:r>
        <w:rPr>
          <w:i/>
          <w:iCs/>
        </w:rPr>
        <w:t>Ann. of Dyslexia, 71</w:t>
      </w:r>
      <w:r>
        <w:t xml:space="preserve">, 5-27. </w:t>
      </w:r>
      <w:hyperlink r:id="rId48" w:history="1">
        <w:r w:rsidRPr="00FC61C7">
          <w:rPr>
            <w:rStyle w:val="Hyperlink"/>
          </w:rPr>
          <w:t>https://doi.org/10.1007/s11881-021-00220-6</w:t>
        </w:r>
      </w:hyperlink>
      <w:r>
        <w:t>. This is a meta-analysis of 68 studies focused on non-typical (dyslexic) participants. Results suggest that individuals with dyslexia experience an orthographic knowledge deficit that is as large as that of phonological awareness and rapid automatized naming reported in previous meta-analyses.</w:t>
      </w:r>
    </w:p>
    <w:p w14:paraId="241AB6B4" w14:textId="77777777" w:rsidR="00F2034D" w:rsidRDefault="00F2034D" w:rsidP="00F2034D">
      <w:pPr>
        <w:pStyle w:val="CommentText"/>
      </w:pPr>
    </w:p>
    <w:p w14:paraId="2FDFEA43" w14:textId="77777777" w:rsidR="00F2034D" w:rsidRDefault="00F2034D" w:rsidP="00F2034D">
      <w:pPr>
        <w:pStyle w:val="CommentText"/>
      </w:pPr>
      <w:r>
        <w:t xml:space="preserve">McMurray,S and McVeigh, C. (2016). The case for frequency sensitivity in orthographic learning. </w:t>
      </w:r>
      <w:r>
        <w:rPr>
          <w:i/>
          <w:iCs/>
        </w:rPr>
        <w:t>Journal of Research in Special Educational Needs,</w:t>
      </w:r>
      <w:r>
        <w:t xml:space="preserve"> </w:t>
      </w:r>
      <w:r>
        <w:rPr>
          <w:i/>
          <w:iCs/>
        </w:rPr>
        <w:t>16(4)</w:t>
      </w:r>
      <w:r>
        <w:t xml:space="preserve">. 243-253. </w:t>
      </w:r>
      <w:hyperlink r:id="rId49" w:history="1">
        <w:r w:rsidRPr="00FC61C7">
          <w:rPr>
            <w:rStyle w:val="Hyperlink"/>
          </w:rPr>
          <w:t>doi:10.1111/1471-3802.12079</w:t>
        </w:r>
      </w:hyperlink>
      <w:r>
        <w:t xml:space="preserve">, looks at the interrelationship of phonology, orthography and morphology throughout literacy development, drawing distinctions between children who are good readers and good spellers, children who are good readers and poor spellers, and children who are poor readers and poor spellers.  </w:t>
      </w:r>
    </w:p>
    <w:p w14:paraId="3C2AE222" w14:textId="77777777" w:rsidR="00F2034D" w:rsidRDefault="00F2034D" w:rsidP="00F2034D">
      <w:pPr>
        <w:pStyle w:val="CommentText"/>
      </w:pPr>
    </w:p>
    <w:p w14:paraId="54320B5E" w14:textId="77777777" w:rsidR="00F2034D" w:rsidRDefault="00F2034D" w:rsidP="00F2034D">
      <w:pPr>
        <w:pStyle w:val="CommentText"/>
      </w:pPr>
      <w:r>
        <w:t xml:space="preserve">McMurray, S. (2020). Learning to spell for children 5-8 years of age: the importance of an integrated approach to ensure the development of phonic, orthographic and morphemic knowledge at compatible levels. </w:t>
      </w:r>
      <w:r>
        <w:rPr>
          <w:i/>
          <w:iCs/>
        </w:rPr>
        <w:t xml:space="preserve">Dyslexia, 26:4. </w:t>
      </w:r>
      <w:r>
        <w:t xml:space="preserve">422-458. </w:t>
      </w:r>
      <w:hyperlink r:id="rId50" w:history="1">
        <w:r w:rsidRPr="00FC61C7">
          <w:rPr>
            <w:rStyle w:val="Hyperlink"/>
          </w:rPr>
          <w:t>https://doi.org/10.1002/dys.1663</w:t>
        </w:r>
      </w:hyperlink>
      <w:r>
        <w:t>. This article proposes that there may be an optimum period for ensuring the interaction between phonemic, orthographic and morphemic knowledge (5–6 years to 7–8 years; 3 years of formal schooling) during which time significant gains can be made for all children. This optimum period is particularly important for children who are at risk of long‐term spelling difficulties because they spell by sounds alone as a result of insensitivity to orthographic and ortho‐morphemic patterns.</w:t>
      </w:r>
    </w:p>
    <w:p w14:paraId="1EEAE6E6" w14:textId="77777777" w:rsidR="00F2034D" w:rsidRDefault="00F2034D" w:rsidP="00F2034D">
      <w:pPr>
        <w:pStyle w:val="CommentText"/>
      </w:pPr>
    </w:p>
    <w:p w14:paraId="34A8BF8D" w14:textId="77777777" w:rsidR="00F2034D" w:rsidRDefault="00F2034D" w:rsidP="00F2034D">
      <w:pPr>
        <w:pStyle w:val="CommentText"/>
      </w:pPr>
      <w:r>
        <w:t xml:space="preserve">Deacon, S. H., Benere, J. Castles, A.(2012). Chicken or egg? Untangling the relationship between orthographic processing skill and reading accuracy, </w:t>
      </w:r>
      <w:r>
        <w:rPr>
          <w:i/>
          <w:iCs/>
        </w:rPr>
        <w:t>Cognition</w:t>
      </w:r>
      <w:r>
        <w:t>,</w:t>
      </w:r>
      <w:r>
        <w:rPr>
          <w:i/>
          <w:iCs/>
        </w:rPr>
        <w:t xml:space="preserve"> 122:1.</w:t>
      </w:r>
      <w:r>
        <w:t xml:space="preserve"> 10-117, ISSN 0010-0277, </w:t>
      </w:r>
      <w:hyperlink r:id="rId51" w:history="1">
        <w:r w:rsidRPr="00FC61C7">
          <w:rPr>
            <w:rStyle w:val="Hyperlink"/>
          </w:rPr>
          <w:t>https://doi.org/10.1016/j.cognition.2011.09.003</w:t>
        </w:r>
      </w:hyperlink>
      <w:r>
        <w:t>. Three year longitudinal study of children grades 1-3. Results suggest that, between Grades 1 and 3, children acquire orthographic processing skill through their reading and that this ability, as characterised by the most common tasks used to date, does not play an independent role in supporting reading acquisition.</w:t>
      </w:r>
    </w:p>
    <w:p w14:paraId="48C94E54" w14:textId="77777777" w:rsidR="00F2034D" w:rsidRDefault="00F2034D" w:rsidP="00F2034D">
      <w:pPr>
        <w:pStyle w:val="CommentText"/>
      </w:pPr>
    </w:p>
    <w:p w14:paraId="3E1BC0E3" w14:textId="77777777" w:rsidR="00F2034D" w:rsidRDefault="00F2034D" w:rsidP="00F2034D">
      <w:pPr>
        <w:pStyle w:val="CommentText"/>
      </w:pPr>
      <w:r>
        <w:t xml:space="preserve">Burt, J. S. (2006). What is orthographic processing skill and how does it relate to word identification in reading? </w:t>
      </w:r>
      <w:r>
        <w:rPr>
          <w:i/>
          <w:iCs/>
        </w:rPr>
        <w:t>Journal of Research in Reading, 29(4)</w:t>
      </w:r>
      <w:r>
        <w:t xml:space="preserve">, 400–417. </w:t>
      </w:r>
      <w:hyperlink r:id="rId52" w:history="1">
        <w:r w:rsidRPr="00FC61C7">
          <w:rPr>
            <w:rStyle w:val="Hyperlink"/>
          </w:rPr>
          <w:t>https://doi.org/10.1111/j.1467-9817.2006.00315.x</w:t>
        </w:r>
      </w:hyperlink>
      <w:r>
        <w:t xml:space="preserve">. An analysis of the reading literature indicates that there is no theory in which orthographic processing skill (OPS) meaningfully plays a role as an independent skill or causal factor in reading acquisition. Rather, OPS indexes fluent word identification and spelling knowledge, and there is no evidence to refute the hypothesis that its development relies heavily on phonological processes. </w:t>
      </w:r>
    </w:p>
  </w:comment>
  <w:comment w:id="57" w:author="SASC" w:date="2025-05-05T15:45:00Z" w:initials="SASC">
    <w:p w14:paraId="1575CD3B" w14:textId="2E8E5A66" w:rsidR="00670725" w:rsidRDefault="00D512F8" w:rsidP="00670725">
      <w:pPr>
        <w:pStyle w:val="CommentText"/>
      </w:pPr>
      <w:r>
        <w:rPr>
          <w:rStyle w:val="CommentReference"/>
        </w:rPr>
        <w:annotationRef/>
      </w:r>
    </w:p>
    <w:p w14:paraId="634F0DA6" w14:textId="77777777" w:rsidR="00670725" w:rsidRDefault="00670725" w:rsidP="00670725">
      <w:pPr>
        <w:pStyle w:val="CommentText"/>
      </w:pPr>
      <w:r>
        <w:rPr>
          <w:b/>
          <w:bCs/>
        </w:rPr>
        <w:t>AG57: Assessing writing skills: considerations</w:t>
      </w:r>
    </w:p>
    <w:p w14:paraId="6ACB8280" w14:textId="77777777" w:rsidR="00670725" w:rsidRDefault="00670725" w:rsidP="00670725">
      <w:pPr>
        <w:pStyle w:val="CommentText"/>
      </w:pPr>
    </w:p>
    <w:p w14:paraId="1C5A699B" w14:textId="77777777" w:rsidR="00670725" w:rsidRDefault="00670725" w:rsidP="00670725">
      <w:pPr>
        <w:pStyle w:val="CommentText"/>
      </w:pPr>
      <w:r>
        <w:rPr>
          <w:b/>
          <w:bCs/>
        </w:rPr>
        <w:t>Writing</w:t>
      </w:r>
      <w:r>
        <w:t xml:space="preserve"> involves many different aspects from generating ideas of what to write about, composing phrases and sentences, deciding how to spell words, and finally forming each letter which involves pen control to make the letter strokes on paper. This involves the ongoing coordination of various cognitive, language, perceptual and motor processes as the writing is produced. It can be useful to divide the elements into the ‘lower level’ transcription aspects (related to handwriting/typing) and the ‘higher level’ compositional aspects (content and structure of the text). The teaching and learning of transcription skills usually occurs in primary school. Beyond primary school the focus is usually on the higher level compositional aspects of writing. However, transcription difficulties can continue to impact on writing throughout education and in the workplace.</w:t>
      </w:r>
    </w:p>
    <w:p w14:paraId="53921196" w14:textId="77777777" w:rsidR="00670725" w:rsidRDefault="00670725" w:rsidP="00670725">
      <w:pPr>
        <w:pStyle w:val="CommentText"/>
      </w:pPr>
    </w:p>
    <w:p w14:paraId="25B97CC3" w14:textId="77777777" w:rsidR="00670725" w:rsidRDefault="00670725" w:rsidP="00670725">
      <w:pPr>
        <w:pStyle w:val="CommentText"/>
      </w:pPr>
      <w:r>
        <w:t xml:space="preserve">It can be useful to consider the possible interaction between these different elements and how they impact on each other. For example, slow handwriting speed may impact on compositional quality, fast handwriting speed may impact on handwriting legibility, poor legibility may impact on how the quality of the written content is judged. </w:t>
      </w:r>
    </w:p>
    <w:p w14:paraId="57F41370" w14:textId="77777777" w:rsidR="00670725" w:rsidRDefault="00670725" w:rsidP="00670725">
      <w:pPr>
        <w:pStyle w:val="CommentText"/>
      </w:pPr>
    </w:p>
    <w:p w14:paraId="499A9E48" w14:textId="77777777" w:rsidR="00670725" w:rsidRDefault="00670725" w:rsidP="00670725">
      <w:pPr>
        <w:pStyle w:val="CommentText"/>
      </w:pPr>
      <w:r>
        <w:rPr>
          <w:b/>
          <w:bCs/>
        </w:rPr>
        <w:t>Writing speed:</w:t>
      </w:r>
      <w:r>
        <w:t xml:space="preserve"> Writing speed (whether handwriting or typing) will depend on the various demands of the writing task, in terms of whether it involves copying or free writing and in the latter case, the demands of the set topic. For some topics material can be generated easily and quickly, while others are more demanding and require greater effort to generate ideas. In order to tease out a measure of the speed of transcription from the speed of composition in the context of an assessment (where time is limited and the student may feel anxious), it is appropriate to present tasks with lower cognitive demands so that the focus is on the time taken to produce the letters and words through the act of handwriting/typing. It is therefore more appropriate to refer to this aspect of writing as ‘handwriting speed’ (or ‘typing speed’). </w:t>
      </w:r>
    </w:p>
    <w:p w14:paraId="4BB70DE4" w14:textId="77777777" w:rsidR="00670725" w:rsidRDefault="00670725" w:rsidP="00670725">
      <w:pPr>
        <w:pStyle w:val="CommentText"/>
      </w:pPr>
    </w:p>
    <w:p w14:paraId="489CC695" w14:textId="77777777" w:rsidR="00670725" w:rsidRDefault="00670725" w:rsidP="00670725">
      <w:pPr>
        <w:pStyle w:val="CommentText"/>
      </w:pPr>
      <w:r>
        <w:rPr>
          <w:b/>
          <w:bCs/>
        </w:rPr>
        <w:t>Handwriting legibility:</w:t>
      </w:r>
      <w:r>
        <w:t xml:space="preserve"> The ease with which handwriting can be deciphered may also depend on the demands of the writing task, the instructions provided and also by the individual’s spelling ability. The accuracy of letter formation is one of the main determinants of legibility. This can be affected by a speed instruction and also the length of time an examinee is required to write. There is usually a trade-off between speed and accuracy, such that trying to write quickly may result in poorer letter formation. Fatigue (and sometimes pain) can be experienced when writing continuously for more than a few minutes, which can also impact on the accuracy of letter formation. </w:t>
      </w:r>
    </w:p>
    <w:p w14:paraId="417B2B67" w14:textId="77777777" w:rsidR="00670725" w:rsidRDefault="00670725" w:rsidP="00670725">
      <w:pPr>
        <w:pStyle w:val="CommentText"/>
      </w:pPr>
    </w:p>
    <w:p w14:paraId="2D3CF020" w14:textId="77777777" w:rsidR="00670725" w:rsidRDefault="00670725" w:rsidP="00670725">
      <w:pPr>
        <w:pStyle w:val="CommentText"/>
      </w:pPr>
      <w:r>
        <w:rPr>
          <w:b/>
          <w:bCs/>
        </w:rPr>
        <w:t>Quality/composition:</w:t>
      </w:r>
      <w:r>
        <w:t xml:space="preserve"> To assess the compositional aspects of writing the assessor needs to present a topic and give the examinee a set time to generate ideas of what to write and to transcribe these ideas (which involves handwriting/typing and spelling). This is often referred to as ‘free writing’, as the examinee is ‘free’ to come up with their own content, in contrast to the constraints of a text copying task. The quality of the written content and aspects of composition include the number of ideas included and the development/extension of these, coherence of the text, sentence structure and grammar, the choice of vocabulary and spelling. The topic set and instructions provided will influence performance. Some topics will allow for text to be easily and quickly generated, drawing on material familiar to the examinee, others will be more demanding in terms of requiring them to spend time thinking about what to write and how to structure the text. There may be minimal instructions provided, or a number of set instructions on how the text should be structured.</w:t>
      </w:r>
    </w:p>
    <w:p w14:paraId="15D4D012" w14:textId="77777777" w:rsidR="00670725" w:rsidRDefault="00670725" w:rsidP="00670725">
      <w:pPr>
        <w:pStyle w:val="CommentText"/>
      </w:pPr>
    </w:p>
    <w:p w14:paraId="203F1137" w14:textId="77777777" w:rsidR="00670725" w:rsidRDefault="00670725" w:rsidP="00670725">
      <w:pPr>
        <w:pStyle w:val="CommentText"/>
      </w:pPr>
      <w:r>
        <w:rPr>
          <w:b/>
          <w:bCs/>
        </w:rPr>
        <w:t>Ways of assessing writing:</w:t>
      </w:r>
    </w:p>
    <w:p w14:paraId="2E843A2E" w14:textId="77777777" w:rsidR="00670725" w:rsidRDefault="00670725" w:rsidP="00670725">
      <w:pPr>
        <w:pStyle w:val="CommentText"/>
      </w:pPr>
    </w:p>
    <w:p w14:paraId="21B8D054" w14:textId="77777777" w:rsidR="00670725" w:rsidRDefault="00670725" w:rsidP="00670725">
      <w:pPr>
        <w:pStyle w:val="CommentText"/>
        <w:numPr>
          <w:ilvl w:val="0"/>
          <w:numId w:val="65"/>
        </w:numPr>
      </w:pPr>
      <w:r>
        <w:t>Basic aspects of compositional quality can be assessed using standardised tests.</w:t>
      </w:r>
    </w:p>
    <w:p w14:paraId="4A1CE348" w14:textId="77777777" w:rsidR="00670725" w:rsidRDefault="00670725" w:rsidP="00670725">
      <w:pPr>
        <w:pStyle w:val="CommentText"/>
        <w:numPr>
          <w:ilvl w:val="0"/>
          <w:numId w:val="65"/>
        </w:numPr>
      </w:pPr>
      <w:r>
        <w:t xml:space="preserve">Examinees can be asked to provide a copy of a piece of writing produced outside of the assessment session, such as a classwork assignment or piece of coursework, which is analysed qualitatively. </w:t>
      </w:r>
    </w:p>
    <w:p w14:paraId="514826E8" w14:textId="77777777" w:rsidR="00670725" w:rsidRDefault="00670725" w:rsidP="00670725">
      <w:pPr>
        <w:pStyle w:val="CommentText"/>
        <w:numPr>
          <w:ilvl w:val="0"/>
          <w:numId w:val="65"/>
        </w:numPr>
      </w:pPr>
      <w:r>
        <w:t xml:space="preserve">A short piece of writing set on a particular topic for a set amount of time during the assessment session, appropriate to the circumstances of the learner can be analysed qualitatively. </w:t>
      </w:r>
    </w:p>
    <w:p w14:paraId="580985BF" w14:textId="77777777" w:rsidR="00670725" w:rsidRDefault="00670725" w:rsidP="00670725">
      <w:pPr>
        <w:pStyle w:val="CommentText"/>
      </w:pPr>
    </w:p>
    <w:p w14:paraId="005CC6B5" w14:textId="77777777" w:rsidR="00670725" w:rsidRDefault="00670725" w:rsidP="00670725">
      <w:pPr>
        <w:pStyle w:val="CommentText"/>
      </w:pPr>
      <w:r>
        <w:t xml:space="preserve">The nature of the topic and the time allowed may influence performance. There are many aspects that could be considered in choosing something appropriate, including the subject being studied by the examinee, the type of assessments on their course and the particular writing genre/style that would be expected. Assessors could obtain very different results depending on the choices that they make, making it important to bear all this in mind when qualitative analysis is carried out. </w:t>
      </w:r>
    </w:p>
    <w:p w14:paraId="023FCAD3" w14:textId="77777777" w:rsidR="00670725" w:rsidRDefault="00670725" w:rsidP="00670725">
      <w:pPr>
        <w:pStyle w:val="CommentText"/>
      </w:pPr>
    </w:p>
    <w:p w14:paraId="6454B58D" w14:textId="77777777" w:rsidR="00670725" w:rsidRDefault="00670725" w:rsidP="00670725">
      <w:pPr>
        <w:pStyle w:val="CommentText"/>
      </w:pPr>
      <w:r>
        <w:t xml:space="preserve">Assessors may prefer to exclusively use a standardised test of writing, others may combine this with a qualitative analysis of a further set piece of writing. There may be situations where assessors feel only the qualitative analysis is required or useful. </w:t>
      </w:r>
    </w:p>
    <w:p w14:paraId="20C5D394" w14:textId="77777777" w:rsidR="00670725" w:rsidRDefault="00670725" w:rsidP="00670725">
      <w:pPr>
        <w:pStyle w:val="CommentText"/>
      </w:pPr>
    </w:p>
    <w:p w14:paraId="6052A7DC" w14:textId="77777777" w:rsidR="00670725" w:rsidRDefault="00670725" w:rsidP="00670725">
      <w:pPr>
        <w:pStyle w:val="CommentText"/>
      </w:pPr>
      <w:r>
        <w:t xml:space="preserve">For handwriting speed the number of legible words can be counted (and standard scores computed) and for handwriting legibility the percentage of illegible words can be reported. This could be supplemented by further qualitative comments on speed, legibility and the relationship between the two. </w:t>
      </w:r>
    </w:p>
    <w:p w14:paraId="5DFE8D9E" w14:textId="77777777" w:rsidR="00670725" w:rsidRDefault="00670725" w:rsidP="00670725">
      <w:pPr>
        <w:pStyle w:val="CommentText"/>
      </w:pPr>
    </w:p>
    <w:p w14:paraId="098BD96B" w14:textId="77777777" w:rsidR="00670725" w:rsidRDefault="00670725" w:rsidP="00670725">
      <w:pPr>
        <w:pStyle w:val="CommentText"/>
      </w:pPr>
      <w:r>
        <w:rPr>
          <w:b/>
          <w:bCs/>
        </w:rPr>
        <w:t>Copying tasks</w:t>
      </w:r>
    </w:p>
    <w:p w14:paraId="55208A61" w14:textId="77777777" w:rsidR="00670725" w:rsidRDefault="00670725" w:rsidP="00670725">
      <w:pPr>
        <w:pStyle w:val="CommentText"/>
      </w:pPr>
    </w:p>
    <w:p w14:paraId="5C698108" w14:textId="77777777" w:rsidR="00670725" w:rsidRDefault="00670725" w:rsidP="00670725">
      <w:pPr>
        <w:pStyle w:val="CommentText"/>
      </w:pPr>
      <w:r>
        <w:t xml:space="preserve">Copying tasks are less demanding than free writing tasks, as the generation of ideas and compositional aspects are removed. However, copying involves more than just ‘motor skills’. It involves reading the text, keeping track of what has been copied, retaining the words in memory while they are written etc. The motor skill component involves controlling the pen to form letters on the page. </w:t>
      </w:r>
    </w:p>
    <w:p w14:paraId="5687E8EC" w14:textId="77777777" w:rsidR="00670725" w:rsidRDefault="00670725" w:rsidP="00670725">
      <w:pPr>
        <w:pStyle w:val="CommentText"/>
      </w:pPr>
    </w:p>
    <w:p w14:paraId="36FF777B" w14:textId="77777777" w:rsidR="00670725" w:rsidRDefault="00670725" w:rsidP="00670725">
      <w:pPr>
        <w:pStyle w:val="CommentText"/>
      </w:pPr>
      <w:r>
        <w:t xml:space="preserve">Although aspects of the speed and accuracy of pen control can be assessed from a copying task, it can also be helpful to assess this aspect separately through a different task that eliminates the other demands of copying (for example, using the ‘Graphic Speed’ task from DASH-2). </w:t>
      </w:r>
    </w:p>
    <w:p w14:paraId="01978A0C" w14:textId="77777777" w:rsidR="00670725" w:rsidRDefault="00670725" w:rsidP="00670725">
      <w:pPr>
        <w:pStyle w:val="CommentText"/>
      </w:pPr>
    </w:p>
    <w:p w14:paraId="5D5E2E6D" w14:textId="77777777" w:rsidR="00670725" w:rsidRDefault="00670725" w:rsidP="00670725">
      <w:pPr>
        <w:pStyle w:val="CommentText"/>
      </w:pPr>
      <w:r>
        <w:t xml:space="preserve">It should also be recognised that different copying tasks will have different demands. For example, a short sentence copying task has very different demands to copying a longer text/paragraph. The latter relies more on visual tracking and working memory. The content of the material to be copied will also impact on performance, in terms of the familiarity of words and spelling complexity. Handwriting speed can be measured on a copying task by counting the number of legible words (and standard scores computed when using a standardised test that includes a copying task). </w:t>
      </w:r>
    </w:p>
  </w:comment>
  <w:comment w:id="58" w:author="SASC" w:date="2025-03-05T15:54:00Z" w:initials="SASC">
    <w:p w14:paraId="26A9C216" w14:textId="2ACCBB93" w:rsidR="00267897" w:rsidRDefault="00D512F8" w:rsidP="00267897">
      <w:pPr>
        <w:pStyle w:val="CommentText"/>
      </w:pPr>
      <w:r w:rsidRPr="00567A64">
        <w:rPr>
          <w:rStyle w:val="CommentReference"/>
          <w:highlight w:val="yellow"/>
        </w:rPr>
        <w:annotationRef/>
      </w:r>
    </w:p>
    <w:p w14:paraId="5987866E" w14:textId="77777777" w:rsidR="00267897" w:rsidRDefault="00267897" w:rsidP="00267897">
      <w:pPr>
        <w:pStyle w:val="CommentText"/>
      </w:pPr>
      <w:r>
        <w:rPr>
          <w:b/>
          <w:bCs/>
        </w:rPr>
        <w:t>AG58: Tests of typing speed</w:t>
      </w:r>
    </w:p>
    <w:p w14:paraId="3F3D0BE5" w14:textId="77777777" w:rsidR="00267897" w:rsidRDefault="00267897" w:rsidP="00267897">
      <w:pPr>
        <w:pStyle w:val="CommentText"/>
      </w:pPr>
    </w:p>
    <w:p w14:paraId="23FE132E" w14:textId="77777777" w:rsidR="00267897" w:rsidRDefault="00267897" w:rsidP="00267897">
      <w:pPr>
        <w:pStyle w:val="CommentText"/>
      </w:pPr>
      <w:r>
        <w:t>Care should be taken in making comparisons and drawing inferences because most typing tasks are non-standardised. Copy typing tasks differ from compositional typing tasks.</w:t>
      </w:r>
    </w:p>
    <w:p w14:paraId="29D8BDAC" w14:textId="77777777" w:rsidR="00267897" w:rsidRDefault="00267897" w:rsidP="00267897">
      <w:pPr>
        <w:pStyle w:val="CommentText"/>
      </w:pPr>
      <w:r>
        <w:t xml:space="preserve">  </w:t>
      </w:r>
    </w:p>
  </w:comment>
  <w:comment w:id="59" w:author="SASC" w:date="2025-03-05T15:54:00Z" w:initials="SASC">
    <w:p w14:paraId="7B4E1F7D" w14:textId="77777777" w:rsidR="00267897" w:rsidRDefault="00D512F8" w:rsidP="00267897">
      <w:pPr>
        <w:pStyle w:val="CommentText"/>
      </w:pPr>
      <w:r>
        <w:rPr>
          <w:rStyle w:val="CommentReference"/>
        </w:rPr>
        <w:annotationRef/>
      </w:r>
    </w:p>
    <w:p w14:paraId="7F1AEBCD" w14:textId="77777777" w:rsidR="00267897" w:rsidRDefault="00267897" w:rsidP="00267897">
      <w:pPr>
        <w:pStyle w:val="CommentText"/>
      </w:pPr>
      <w:r>
        <w:rPr>
          <w:b/>
          <w:bCs/>
        </w:rPr>
        <w:t>AG59: Specific difficulties in mathematics: research evidence</w:t>
      </w:r>
    </w:p>
    <w:p w14:paraId="46D51F2B" w14:textId="77777777" w:rsidR="00267897" w:rsidRDefault="00267897" w:rsidP="00267897">
      <w:pPr>
        <w:pStyle w:val="CommentText"/>
      </w:pPr>
    </w:p>
    <w:p w14:paraId="47CBEDB0" w14:textId="77777777" w:rsidR="00267897" w:rsidRDefault="00267897" w:rsidP="00267897">
      <w:pPr>
        <w:pStyle w:val="CommentText"/>
      </w:pPr>
      <w:r>
        <w:t xml:space="preserve">A comprehensive review of assessment of specific mathematics difficulties and dyscalculia was carried out by SASC in 2024-5 in association with leading academics, relevant stakeholders and assessment practitioners. A wide range of research evidence was considered, guidance drawn up and strong consensus for the recommendations established through a Delphi type exercise. See SASC Guidance on Assessing Specific Mathematics Difficulties and Dyscalculia 2025 </w:t>
      </w:r>
      <w:hyperlink r:id="rId53" w:history="1">
        <w:r w:rsidRPr="00952E34">
          <w:rPr>
            <w:rStyle w:val="Hyperlink"/>
          </w:rPr>
          <w:t>www.sasc.org.uk</w:t>
        </w:r>
      </w:hyperlink>
      <w:r>
        <w:t xml:space="preserve"> Downloads.  </w:t>
      </w:r>
    </w:p>
  </w:comment>
  <w:comment w:id="60" w:author="SASC" w:date="2025-03-05T15:55:00Z" w:initials="SASC">
    <w:p w14:paraId="31DFB88C" w14:textId="77777777" w:rsidR="00267897" w:rsidRDefault="00D512F8" w:rsidP="00267897">
      <w:pPr>
        <w:pStyle w:val="CommentText"/>
      </w:pPr>
      <w:r>
        <w:rPr>
          <w:rStyle w:val="CommentReference"/>
        </w:rPr>
        <w:annotationRef/>
      </w:r>
    </w:p>
    <w:p w14:paraId="6EB79FBC" w14:textId="77777777" w:rsidR="00267897" w:rsidRDefault="00267897" w:rsidP="00267897">
      <w:pPr>
        <w:pStyle w:val="CommentText"/>
      </w:pPr>
      <w:r>
        <w:rPr>
          <w:b/>
          <w:bCs/>
        </w:rPr>
        <w:t xml:space="preserve">AG60: Choosing tests in this section: mathematics </w:t>
      </w:r>
    </w:p>
    <w:p w14:paraId="1577D713" w14:textId="77777777" w:rsidR="00267897" w:rsidRDefault="00267897" w:rsidP="00267897">
      <w:pPr>
        <w:pStyle w:val="CommentText"/>
      </w:pPr>
    </w:p>
    <w:p w14:paraId="3182BD69" w14:textId="77777777" w:rsidR="00267897" w:rsidRDefault="00267897" w:rsidP="00267897">
      <w:pPr>
        <w:pStyle w:val="CommentText"/>
      </w:pPr>
      <w:r>
        <w:t xml:space="preserve">The exploration of mathematics in a diagnostic assessment is of particular importance where background information suggests challenges in this area. Assessors should be alert to the fact that literacy difficulties can impact aspects of mathematics. An assessment primarily focusing on literacy would not usually include all assessment areas of mathematics but it might explore specific areas of impact with the goal of making recommendations for support. Assessors will need the appropriate qualifications and training.    </w:t>
      </w:r>
    </w:p>
    <w:p w14:paraId="7FA91FE2" w14:textId="77777777" w:rsidR="00267897" w:rsidRDefault="00267897" w:rsidP="00267897">
      <w:pPr>
        <w:pStyle w:val="CommentText"/>
      </w:pPr>
    </w:p>
    <w:p w14:paraId="163930E4" w14:textId="77777777" w:rsidR="00267897" w:rsidRDefault="00267897" w:rsidP="00267897">
      <w:pPr>
        <w:pStyle w:val="CommentText"/>
      </w:pPr>
      <w:r>
        <w:t>Areas to test will depend on what mathematics difficulties have been identified through screening or information gathering. If there are concerns about mathematics, a good starting point for choosing tests depends on the age and presenting concerns relating to the person assessed. For example, a test of arithmetic could be included with potential consideration of tests of mathematics reasoning and problem solving, should these be deemed of relevance. The administration of an untimed, graded, age-appropriate and standardised test covering basic mathematics skills, ideally co-normed with other non-mathematics based tests, should be carefully considered for pre-16 based assessments and sometimes for post-16 assessments, unless this is not indicated as relevant, e.g. for an undergraduate on a mathematics programme.</w:t>
      </w:r>
    </w:p>
    <w:p w14:paraId="2B15642F" w14:textId="77777777" w:rsidR="00267897" w:rsidRDefault="00267897" w:rsidP="00267897">
      <w:pPr>
        <w:pStyle w:val="CommentText"/>
      </w:pPr>
    </w:p>
    <w:p w14:paraId="6EB1323E" w14:textId="77777777" w:rsidR="00267897" w:rsidRDefault="00267897" w:rsidP="00267897">
      <w:pPr>
        <w:pStyle w:val="CommentText"/>
      </w:pPr>
      <w:r>
        <w:t xml:space="preserve">Testing in this section also provides the opportunity to explore mathematics attainment levels through qualitative analysis alongside quantitative measures.  </w:t>
      </w:r>
    </w:p>
    <w:p w14:paraId="1EE16631" w14:textId="77777777" w:rsidR="00267897" w:rsidRDefault="00267897" w:rsidP="00267897">
      <w:pPr>
        <w:pStyle w:val="CommentText"/>
      </w:pPr>
    </w:p>
    <w:p w14:paraId="481A2E68" w14:textId="77777777" w:rsidR="00267897" w:rsidRDefault="00267897" w:rsidP="00267897">
      <w:pPr>
        <w:pStyle w:val="CommentText"/>
      </w:pPr>
      <w:r>
        <w:t xml:space="preserve">If there are no recorded or, at assessment, emerging concerns about the individual’s mathematics attainment, </w:t>
      </w:r>
      <w:r>
        <w:rPr>
          <w:b/>
          <w:bCs/>
        </w:rPr>
        <w:t xml:space="preserve">testing in this section can be omitted as deemed appropriate </w:t>
      </w:r>
      <w:r>
        <w:t xml:space="preserve">and justified by the background information or unfolding test outcomes. </w:t>
      </w:r>
    </w:p>
    <w:p w14:paraId="2F7325FF" w14:textId="77777777" w:rsidR="00267897" w:rsidRDefault="00267897" w:rsidP="00267897">
      <w:pPr>
        <w:pStyle w:val="CommentText"/>
      </w:pPr>
    </w:p>
    <w:p w14:paraId="6F8575C9" w14:textId="77777777" w:rsidR="00267897" w:rsidRDefault="00267897" w:rsidP="00267897">
      <w:pPr>
        <w:pStyle w:val="CommentText"/>
      </w:pPr>
      <w:r>
        <w:t>Assessors should refer to the SASC Guidance on assessing specific mathematics difficulties and dyscalculia 2025 (</w:t>
      </w:r>
      <w:hyperlink r:id="rId54" w:history="1">
        <w:r w:rsidRPr="00C8048B">
          <w:rPr>
            <w:rStyle w:val="Hyperlink"/>
          </w:rPr>
          <w:t>www.sasc.org.uk</w:t>
        </w:r>
      </w:hyperlink>
      <w:r>
        <w:t xml:space="preserve">  Downloads) for examples of the risk factors that might be important to investigate.</w:t>
      </w:r>
    </w:p>
    <w:p w14:paraId="6E048B2A" w14:textId="77777777" w:rsidR="00267897" w:rsidRDefault="00267897" w:rsidP="00267897">
      <w:pPr>
        <w:pStyle w:val="CommentText"/>
      </w:pPr>
    </w:p>
    <w:p w14:paraId="3F5BC0DF" w14:textId="77777777" w:rsidR="00267897" w:rsidRDefault="00267897" w:rsidP="00267897">
      <w:pPr>
        <w:pStyle w:val="CommentText"/>
      </w:pPr>
      <w:r>
        <w:rPr>
          <w:b/>
          <w:bCs/>
        </w:rPr>
        <w:t>Further investigation of difficulties in mathematics</w:t>
      </w:r>
    </w:p>
    <w:p w14:paraId="3E02F32B" w14:textId="77777777" w:rsidR="00267897" w:rsidRDefault="00267897" w:rsidP="00267897">
      <w:pPr>
        <w:pStyle w:val="CommentText"/>
      </w:pPr>
    </w:p>
    <w:p w14:paraId="12378F64" w14:textId="77777777" w:rsidR="00267897" w:rsidRDefault="00267897" w:rsidP="00267897">
      <w:pPr>
        <w:pStyle w:val="CommentText"/>
      </w:pPr>
      <w:r>
        <w:t xml:space="preserve">Information gathered in this section provides the basis for further investigation of aspects of mathematics difficulty elsewhere in the assessment, as outlined in the sections of the report format covering </w:t>
      </w:r>
      <w:r>
        <w:rPr>
          <w:b/>
          <w:bCs/>
        </w:rPr>
        <w:t>numerical cognition</w:t>
      </w:r>
      <w:r>
        <w:t xml:space="preserve"> and </w:t>
      </w:r>
      <w:r>
        <w:rPr>
          <w:b/>
          <w:bCs/>
        </w:rPr>
        <w:t>visual spatial processing</w:t>
      </w:r>
      <w:r>
        <w:t xml:space="preserve">. </w:t>
      </w:r>
      <w:r>
        <w:rPr>
          <w:b/>
          <w:bCs/>
        </w:rPr>
        <w:t xml:space="preserve">Assessors will need the appropriate qualifications and training to pursue the assessment of mathematics difficulties.  </w:t>
      </w:r>
    </w:p>
    <w:p w14:paraId="7884AFD7" w14:textId="77777777" w:rsidR="00267897" w:rsidRDefault="00267897" w:rsidP="00267897">
      <w:pPr>
        <w:pStyle w:val="CommentText"/>
      </w:pPr>
    </w:p>
    <w:p w14:paraId="155AB402" w14:textId="77777777" w:rsidR="00267897" w:rsidRDefault="00267897" w:rsidP="00267897">
      <w:pPr>
        <w:pStyle w:val="CommentText"/>
      </w:pPr>
      <w:r>
        <w:t>Assessors should explain briefly the reasons for administering or omitting tests in this section, with reference to the background information, observations and other tests administered.</w:t>
      </w:r>
    </w:p>
    <w:p w14:paraId="53B86F97" w14:textId="77777777" w:rsidR="00267897" w:rsidRDefault="00267897" w:rsidP="00267897">
      <w:pPr>
        <w:pStyle w:val="CommentText"/>
      </w:pPr>
    </w:p>
    <w:p w14:paraId="359647CB" w14:textId="77777777" w:rsidR="00267897" w:rsidRDefault="00267897" w:rsidP="00267897">
      <w:pPr>
        <w:pStyle w:val="CommentText"/>
      </w:pPr>
      <w:r>
        <w:t xml:space="preserve">Please refer to the latest STEC Test List for further guidance and information. </w:t>
      </w:r>
      <w:hyperlink r:id="rId55" w:history="1">
        <w:r w:rsidRPr="00C8048B">
          <w:rPr>
            <w:rStyle w:val="Hyperlink"/>
          </w:rPr>
          <w:t>www.sasc.org.uk</w:t>
        </w:r>
      </w:hyperlink>
      <w:r>
        <w:t xml:space="preserve">  Downloads</w:t>
      </w:r>
    </w:p>
  </w:comment>
  <w:comment w:id="61" w:author="SASC" w:date="2025-05-05T15:46:00Z" w:initials="SASC">
    <w:p w14:paraId="4888C7D6" w14:textId="77777777" w:rsidR="00D229F3" w:rsidRDefault="00D512F8" w:rsidP="00D229F3">
      <w:pPr>
        <w:pStyle w:val="CommentText"/>
      </w:pPr>
      <w:r>
        <w:rPr>
          <w:rStyle w:val="CommentReference"/>
        </w:rPr>
        <w:annotationRef/>
      </w:r>
    </w:p>
    <w:p w14:paraId="42674AF4" w14:textId="77777777" w:rsidR="00D229F3" w:rsidRDefault="00D229F3" w:rsidP="00D229F3">
      <w:pPr>
        <w:pStyle w:val="CommentText"/>
      </w:pPr>
      <w:r>
        <w:rPr>
          <w:b/>
          <w:bCs/>
        </w:rPr>
        <w:t>AG61: Automaticity</w:t>
      </w:r>
    </w:p>
    <w:p w14:paraId="0FB3449E" w14:textId="77777777" w:rsidR="00D229F3" w:rsidRDefault="00D229F3" w:rsidP="00D229F3">
      <w:pPr>
        <w:pStyle w:val="CommentText"/>
      </w:pPr>
    </w:p>
    <w:p w14:paraId="6B5C09EF" w14:textId="77777777" w:rsidR="00D229F3" w:rsidRDefault="00D229F3" w:rsidP="00D229F3">
      <w:pPr>
        <w:pStyle w:val="CommentText"/>
      </w:pPr>
      <w:r>
        <w:t xml:space="preserve">It is recognised that most arithmetic fluency tests focus on automaticity rather than computational fluency per se. </w:t>
      </w:r>
    </w:p>
    <w:p w14:paraId="44F5F9EE" w14:textId="77777777" w:rsidR="00D229F3" w:rsidRDefault="00D229F3" w:rsidP="00D229F3">
      <w:pPr>
        <w:pStyle w:val="CommentText"/>
      </w:pPr>
    </w:p>
    <w:p w14:paraId="2B81ECB7" w14:textId="77777777" w:rsidR="00D229F3" w:rsidRDefault="00D229F3" w:rsidP="00D229F3">
      <w:pPr>
        <w:pStyle w:val="CommentText"/>
      </w:pPr>
      <w:r>
        <w:t xml:space="preserve">Therefore, observations and qualitative information are required to inform judgement on computational fluency. </w:t>
      </w:r>
    </w:p>
    <w:p w14:paraId="3262E65F" w14:textId="77777777" w:rsidR="00D229F3" w:rsidRDefault="00D229F3" w:rsidP="00D229F3">
      <w:pPr>
        <w:pStyle w:val="CommentText"/>
      </w:pPr>
    </w:p>
    <w:p w14:paraId="59F7CC51" w14:textId="77777777" w:rsidR="00D229F3" w:rsidRDefault="00D229F3" w:rsidP="00D229F3">
      <w:pPr>
        <w:pStyle w:val="CommentText"/>
      </w:pPr>
      <w:r>
        <w:t>Individual tests of a single operation (e.g. addition) may yield different results from a test that incorporates more than one.</w:t>
      </w:r>
    </w:p>
  </w:comment>
  <w:comment w:id="62" w:author="SASC" w:date="2025-03-05T15:55:00Z" w:initials="SASC">
    <w:p w14:paraId="0602AA55" w14:textId="77777777" w:rsidR="00D229F3" w:rsidRDefault="00D512F8" w:rsidP="00D229F3">
      <w:pPr>
        <w:pStyle w:val="CommentText"/>
      </w:pPr>
      <w:r>
        <w:rPr>
          <w:rStyle w:val="CommentReference"/>
        </w:rPr>
        <w:annotationRef/>
      </w:r>
    </w:p>
    <w:p w14:paraId="2F4D21B9" w14:textId="77777777" w:rsidR="00D229F3" w:rsidRDefault="00D229F3" w:rsidP="00D229F3">
      <w:pPr>
        <w:pStyle w:val="CommentText"/>
      </w:pPr>
      <w:r>
        <w:rPr>
          <w:b/>
          <w:bCs/>
        </w:rPr>
        <w:t>AG62: Assessing specific mathematics difficulties and dyscalculia</w:t>
      </w:r>
    </w:p>
    <w:p w14:paraId="3D137B71" w14:textId="77777777" w:rsidR="00D229F3" w:rsidRDefault="00D229F3" w:rsidP="00D229F3">
      <w:pPr>
        <w:pStyle w:val="CommentText"/>
      </w:pPr>
    </w:p>
    <w:p w14:paraId="0B27DA15" w14:textId="77777777" w:rsidR="00D229F3" w:rsidRDefault="00D229F3" w:rsidP="00D229F3">
      <w:pPr>
        <w:pStyle w:val="CommentText"/>
      </w:pPr>
      <w:r>
        <w:t xml:space="preserve">Assessors should refer to the SASC Guidance on assessing specific mathematics difficulties and dyscalculia 2025, </w:t>
      </w:r>
      <w:hyperlink r:id="rId56" w:history="1">
        <w:r w:rsidRPr="002E18F9">
          <w:rPr>
            <w:rStyle w:val="Hyperlink"/>
          </w:rPr>
          <w:t>www.sasc.org.uk</w:t>
        </w:r>
      </w:hyperlink>
      <w:r>
        <w:t xml:space="preserve"> Downloads.  </w:t>
      </w:r>
    </w:p>
  </w:comment>
  <w:comment w:id="63" w:author="SASC" w:date="2025-03-05T15:55:00Z" w:initials="SASC">
    <w:p w14:paraId="316B0BBF" w14:textId="77777777" w:rsidR="00D229F3" w:rsidRDefault="00D512F8" w:rsidP="00D229F3">
      <w:pPr>
        <w:pStyle w:val="CommentText"/>
      </w:pPr>
      <w:r>
        <w:rPr>
          <w:rStyle w:val="CommentReference"/>
        </w:rPr>
        <w:annotationRef/>
      </w:r>
    </w:p>
    <w:p w14:paraId="72AE6D82" w14:textId="77777777" w:rsidR="00D229F3" w:rsidRDefault="00D229F3" w:rsidP="00D229F3">
      <w:pPr>
        <w:pStyle w:val="CommentText"/>
      </w:pPr>
      <w:r>
        <w:rPr>
          <w:b/>
          <w:bCs/>
        </w:rPr>
        <w:t>AG63: Choosing tests in this section: speed of processing and retrieval</w:t>
      </w:r>
    </w:p>
    <w:p w14:paraId="28AC0D3D" w14:textId="77777777" w:rsidR="00D229F3" w:rsidRDefault="00D229F3" w:rsidP="00D229F3">
      <w:pPr>
        <w:pStyle w:val="CommentText"/>
      </w:pPr>
    </w:p>
    <w:p w14:paraId="6B849E1F" w14:textId="77777777" w:rsidR="00D229F3" w:rsidRDefault="00D229F3" w:rsidP="00D229F3">
      <w:pPr>
        <w:pStyle w:val="CommentText"/>
      </w:pPr>
      <w:r>
        <w:t xml:space="preserve">Slow processing speed can be a characteristic of specific learning difficulties such as dyslexia, dyspraxia/DCD, a SpLD in mathematics and developmental conditions such as ASD/ASC. It can manifest as difficulty retrieving information quickly and fluently, struggling with tasks under timed conditions, and having trouble keeping up with fast-moving conversations or instructions. There can be difficulties with reading, spelling and writing fluency, impacting academic performance and daily communications. Being presented with too much information at once can lead to being overwhelmed, making it harder to focus and complete tasks. It can affect executive functions like planning, organising and managing time, leading to challenges in daily routines and tasks. </w:t>
      </w:r>
    </w:p>
    <w:p w14:paraId="59B2F79B" w14:textId="77777777" w:rsidR="00D229F3" w:rsidRDefault="00D229F3" w:rsidP="00D229F3">
      <w:pPr>
        <w:pStyle w:val="CommentText"/>
      </w:pPr>
    </w:p>
    <w:p w14:paraId="41D1E853" w14:textId="77777777" w:rsidR="00D229F3" w:rsidRDefault="00D229F3" w:rsidP="00D229F3">
      <w:pPr>
        <w:pStyle w:val="CommentText"/>
      </w:pPr>
      <w:r>
        <w:t xml:space="preserve">Timed measures of processing and retrieval give important information about the efficiency of the individual’s ability to process straightforward information and are, therefore, important at all ages. Assessors are advised to consider different test constructs, as using more than one type of task can identify where any inefficiencies or contrasting strengths may lie. For example, retrieving and articulating well-known words from long-term memory, with or without a visual stimulus, is quite different from scanning or copying visual material. </w:t>
      </w:r>
    </w:p>
    <w:p w14:paraId="2CCA8B06" w14:textId="77777777" w:rsidR="00D229F3" w:rsidRDefault="00D229F3" w:rsidP="00D229F3">
      <w:pPr>
        <w:pStyle w:val="CommentText"/>
      </w:pPr>
      <w:r>
        <w:t xml:space="preserve"> </w:t>
      </w:r>
    </w:p>
    <w:p w14:paraId="71443AF8" w14:textId="77777777" w:rsidR="00D229F3" w:rsidRDefault="00D229F3" w:rsidP="00D229F3">
      <w:pPr>
        <w:pStyle w:val="CommentText"/>
      </w:pPr>
      <w:r>
        <w:t>Additionally, assessors should be aware that one type of task is rarely a ‘pure’ task. For example, a coding task using unfamiliar symbols contains elements of visual tracking, visual short-term memory, hand-eye coordination, fine motor control, attention and concentration. It may be possible to note if one aspect is more difficult than another, especially in the context of other results.</w:t>
      </w:r>
    </w:p>
    <w:p w14:paraId="61973B78" w14:textId="77777777" w:rsidR="00D229F3" w:rsidRDefault="00D229F3" w:rsidP="00D229F3">
      <w:pPr>
        <w:pStyle w:val="CommentText"/>
      </w:pPr>
    </w:p>
    <w:p w14:paraId="01D162B5" w14:textId="77777777" w:rsidR="00D229F3" w:rsidRDefault="00D229F3" w:rsidP="00D229F3">
      <w:pPr>
        <w:pStyle w:val="CommentText"/>
      </w:pPr>
      <w:r>
        <w:t xml:space="preserve">When processing speed issues are noted in the background information and verified through speeded tests of processing and retrieval, assessors should investigate their potential impact on all aspects of learning (including, in particular, mathematics and reading fluency) and sometimes, everyday life.  If the impact is seen in tests of reading, spelling, mathematics or writing fluency, this contributes to converging evidence to support the identification of a SpLD such as dyslexia, DCD/dyspraxia or a SpLD in mathematics. </w:t>
      </w:r>
    </w:p>
    <w:p w14:paraId="58C473BF" w14:textId="77777777" w:rsidR="00D229F3" w:rsidRDefault="00D229F3" w:rsidP="00D229F3">
      <w:pPr>
        <w:pStyle w:val="CommentText"/>
      </w:pPr>
    </w:p>
    <w:p w14:paraId="039956DC" w14:textId="77777777" w:rsidR="00D229F3" w:rsidRDefault="00D229F3" w:rsidP="00D229F3">
      <w:pPr>
        <w:pStyle w:val="CommentText"/>
      </w:pPr>
      <w:r>
        <w:t>It is not appropriate to identify a SpLD in processing speed as a standalone diagnosis. Where there is no clear impact on literacy or mathematics, it is important to make an onward referral if another developmental difficulty is suspected. However, such referrals should never be based solely on a single score from a speeded test of processing or a speeded attainment test. There needs to be robust evidence of impact in a number of areas. Children and adults can achieve relatively low scores on a single or particular type of test of speed of processing and retrieval without any observable or longer-term impact on literacy or other life skills. Assessors should nonetheless clearly state and explain why there is insufficient evidence to confirm a specific learning difficulty and provide guidance as to the way forward to help the individual.</w:t>
      </w:r>
    </w:p>
    <w:p w14:paraId="2CA5F2B1" w14:textId="77777777" w:rsidR="00D229F3" w:rsidRDefault="00D229F3" w:rsidP="00D229F3">
      <w:pPr>
        <w:pStyle w:val="CommentText"/>
      </w:pPr>
    </w:p>
    <w:p w14:paraId="755C2FB0" w14:textId="77777777" w:rsidR="00D229F3" w:rsidRDefault="00D229F3" w:rsidP="00D229F3">
      <w:pPr>
        <w:pStyle w:val="CommentText"/>
      </w:pPr>
      <w:r>
        <w:rPr>
          <w:b/>
          <w:bCs/>
        </w:rPr>
        <w:t>Neither is it acceptable to identify a named SpLD, for example, dyslexia, based on a processing speed deficit as the single indicator, where there is no or little impact on literacy or any developmental history of this difficulty.</w:t>
      </w:r>
    </w:p>
    <w:p w14:paraId="6C9E6666" w14:textId="77777777" w:rsidR="00D229F3" w:rsidRDefault="00D229F3" w:rsidP="00D229F3">
      <w:pPr>
        <w:pStyle w:val="CommentText"/>
      </w:pPr>
    </w:p>
    <w:p w14:paraId="25E9A814" w14:textId="77777777" w:rsidR="00D229F3" w:rsidRDefault="00D229F3" w:rsidP="00D229F3">
      <w:pPr>
        <w:pStyle w:val="CommentText"/>
      </w:pPr>
      <w:r>
        <w:t xml:space="preserve">Please refer to the latest STEC Test List for further guidance and information. </w:t>
      </w:r>
      <w:hyperlink r:id="rId57" w:history="1">
        <w:r w:rsidRPr="007846B2">
          <w:rPr>
            <w:rStyle w:val="Hyperlink"/>
          </w:rPr>
          <w:t>www.sasc.org.uk</w:t>
        </w:r>
      </w:hyperlink>
      <w:r>
        <w:t xml:space="preserve">  Downloads</w:t>
      </w:r>
    </w:p>
  </w:comment>
  <w:comment w:id="64" w:author="SASC" w:date="2025-05-13T14:47:00Z" w:initials="SASC">
    <w:p w14:paraId="79D0B663" w14:textId="77777777" w:rsidR="000E1D95" w:rsidRDefault="00400E6D" w:rsidP="000E1D95">
      <w:pPr>
        <w:pStyle w:val="CommentText"/>
      </w:pPr>
      <w:r>
        <w:rPr>
          <w:rStyle w:val="CommentReference"/>
        </w:rPr>
        <w:annotationRef/>
      </w:r>
    </w:p>
    <w:p w14:paraId="56F20002" w14:textId="77777777" w:rsidR="000E1D95" w:rsidRDefault="000E1D95" w:rsidP="000E1D95">
      <w:pPr>
        <w:pStyle w:val="CommentText"/>
      </w:pPr>
      <w:r>
        <w:rPr>
          <w:b/>
          <w:bCs/>
        </w:rPr>
        <w:t>AG64: Research review RAN and dyslexia</w:t>
      </w:r>
    </w:p>
    <w:p w14:paraId="1CF729DD" w14:textId="77777777" w:rsidR="000E1D95" w:rsidRDefault="000E1D95" w:rsidP="000E1D95">
      <w:pPr>
        <w:pStyle w:val="CommentText"/>
      </w:pPr>
    </w:p>
    <w:p w14:paraId="510DD4A8" w14:textId="77777777" w:rsidR="000E1D95" w:rsidRDefault="000E1D95" w:rsidP="000E1D95">
      <w:pPr>
        <w:pStyle w:val="CommentText"/>
      </w:pPr>
      <w:r>
        <w:t xml:space="preserve">Araújo, S., &amp; Faísca, L. (2019). A Meta-Analytic Review of Naming-Speed Deficits in Developmental Dyslexia. </w:t>
      </w:r>
      <w:r>
        <w:rPr>
          <w:i/>
          <w:iCs/>
        </w:rPr>
        <w:t>Scientific Studies of Reading</w:t>
      </w:r>
      <w:r>
        <w:t xml:space="preserve">, </w:t>
      </w:r>
      <w:r>
        <w:rPr>
          <w:i/>
          <w:iCs/>
        </w:rPr>
        <w:t>23(5)</w:t>
      </w:r>
      <w:r>
        <w:t xml:space="preserve">, 349–368. </w:t>
      </w:r>
      <w:hyperlink r:id="rId58" w:history="1">
        <w:r w:rsidRPr="00861F1A">
          <w:rPr>
            <w:rStyle w:val="Hyperlink"/>
          </w:rPr>
          <w:t>https://doi.org/10.1080/10888438.2019.1572758</w:t>
        </w:r>
      </w:hyperlink>
    </w:p>
    <w:p w14:paraId="1AA414EA" w14:textId="77777777" w:rsidR="000E1D95" w:rsidRDefault="000E1D95" w:rsidP="000E1D95">
      <w:pPr>
        <w:pStyle w:val="CommentText"/>
      </w:pPr>
    </w:p>
    <w:p w14:paraId="4DDE6BAD" w14:textId="77777777" w:rsidR="000E1D95" w:rsidRDefault="000E1D95" w:rsidP="000E1D95">
      <w:pPr>
        <w:pStyle w:val="CommentText"/>
      </w:pPr>
      <w:r>
        <w:t>This study presents a meta-analytic review of serial rapid automatized naming (RAN) deficits in individuals with dyslexia relative to typical readers.  A random-effects model analysis indicated a large impairment in speeded RAN in individuals with dyslexia compared with age-matched controls but a similar performance when compared with reading-matched controls.  Poor RAN is a long-term and universal symptom of dyslexia, and the transparency of the writing system does not influence its severity.</w:t>
      </w:r>
    </w:p>
  </w:comment>
  <w:comment w:id="65" w:author="SASC" w:date="2025-05-05T15:47:00Z" w:initials="SASC">
    <w:p w14:paraId="0AF99ACF" w14:textId="77777777" w:rsidR="000E1D95" w:rsidRDefault="00D512F8" w:rsidP="000E1D95">
      <w:pPr>
        <w:pStyle w:val="CommentText"/>
      </w:pPr>
      <w:r>
        <w:rPr>
          <w:rStyle w:val="CommentReference"/>
        </w:rPr>
        <w:annotationRef/>
      </w:r>
    </w:p>
    <w:p w14:paraId="24B49F37" w14:textId="77777777" w:rsidR="000E1D95" w:rsidRDefault="000E1D95" w:rsidP="000E1D95">
      <w:pPr>
        <w:pStyle w:val="CommentText"/>
      </w:pPr>
      <w:r>
        <w:rPr>
          <w:b/>
          <w:bCs/>
        </w:rPr>
        <w:t xml:space="preserve">AG65: RAN tests, automaticity and mathematics attainment </w:t>
      </w:r>
    </w:p>
    <w:p w14:paraId="404CB44F" w14:textId="77777777" w:rsidR="000E1D95" w:rsidRDefault="000E1D95" w:rsidP="000E1D95">
      <w:pPr>
        <w:pStyle w:val="CommentText"/>
      </w:pPr>
    </w:p>
    <w:p w14:paraId="59ADFE6F" w14:textId="77777777" w:rsidR="000E1D95" w:rsidRDefault="000E1D95" w:rsidP="000E1D95">
      <w:pPr>
        <w:pStyle w:val="CommentText"/>
      </w:pPr>
      <w:r>
        <w:t xml:space="preserve">The research linking RAN to mathematics attainment is currently inconclusive. Difficulties in mathematics in younger children appear to be more strongly correlated with lower performance on RAN tests than in older children or adults. </w:t>
      </w:r>
    </w:p>
    <w:p w14:paraId="0306C9F6" w14:textId="77777777" w:rsidR="000E1D95" w:rsidRDefault="000E1D95" w:rsidP="000E1D95">
      <w:pPr>
        <w:pStyle w:val="CommentText"/>
      </w:pPr>
    </w:p>
    <w:p w14:paraId="367E897B" w14:textId="77777777" w:rsidR="000E1D95" w:rsidRDefault="000E1D95" w:rsidP="000E1D95">
      <w:pPr>
        <w:pStyle w:val="CommentText"/>
      </w:pPr>
      <w:r>
        <w:t xml:space="preserve">A relatively recent meta-study finds connections: Koponen, T., Georgiou, G., Salmi, P., Leskinen, M., &amp; Aro, M. (2017). A meta-analysis of the relation between RAN and mathematics. </w:t>
      </w:r>
      <w:r>
        <w:rPr>
          <w:i/>
          <w:iCs/>
        </w:rPr>
        <w:t>Journal of Educational Psychology, 109(7)</w:t>
      </w:r>
      <w:r>
        <w:t xml:space="preserve">, 977–992. </w:t>
      </w:r>
      <w:hyperlink r:id="rId59" w:history="1">
        <w:r w:rsidRPr="00650A16">
          <w:rPr>
            <w:rStyle w:val="Hyperlink"/>
          </w:rPr>
          <w:t>https://doi.org/10.1037/edu0000182</w:t>
        </w:r>
      </w:hyperlink>
      <w:r>
        <w:t xml:space="preserve">  </w:t>
      </w:r>
    </w:p>
    <w:p w14:paraId="2F6D067C" w14:textId="77777777" w:rsidR="000E1D95" w:rsidRDefault="000E1D95" w:rsidP="000E1D95">
      <w:pPr>
        <w:pStyle w:val="CommentText"/>
      </w:pPr>
    </w:p>
    <w:p w14:paraId="049E8284" w14:textId="77777777" w:rsidR="000E1D95" w:rsidRDefault="000E1D95" w:rsidP="000E1D95">
      <w:pPr>
        <w:pStyle w:val="CommentText"/>
      </w:pPr>
      <w:r>
        <w:t xml:space="preserve">See also: Georgiou, G. K., Wei, W., Inoue, T., &amp; Deng, C. (2020). Are the relations of rapid automatized naming with reading and mathematics accuracy and fluency bidirectional? Evidence from a 5-year longitudinal study with Chinese children. </w:t>
      </w:r>
      <w:r>
        <w:rPr>
          <w:i/>
          <w:iCs/>
        </w:rPr>
        <w:t>Journal of Educational Psychology, 112(8)</w:t>
      </w:r>
      <w:r>
        <w:t xml:space="preserve">, 1506–1520. </w:t>
      </w:r>
    </w:p>
    <w:p w14:paraId="2E77743B" w14:textId="77777777" w:rsidR="000E1D95" w:rsidRDefault="000E1D95" w:rsidP="000E1D95">
      <w:pPr>
        <w:pStyle w:val="CommentText"/>
      </w:pPr>
      <w:hyperlink r:id="rId60" w:history="1">
        <w:r w:rsidRPr="00650A16">
          <w:rPr>
            <w:rStyle w:val="Hyperlink"/>
          </w:rPr>
          <w:t>https://doi.org/10.1037/edu0000452</w:t>
        </w:r>
      </w:hyperlink>
      <w:r>
        <w:t xml:space="preserve"> </w:t>
      </w:r>
    </w:p>
  </w:comment>
  <w:comment w:id="66" w:author="SASC" w:date="2025-03-05T15:56:00Z" w:initials="SASC">
    <w:p w14:paraId="0517F45D" w14:textId="77777777" w:rsidR="007A24CB" w:rsidRDefault="00D512F8" w:rsidP="007A24CB">
      <w:pPr>
        <w:pStyle w:val="CommentText"/>
      </w:pPr>
      <w:r>
        <w:rPr>
          <w:rStyle w:val="CommentReference"/>
        </w:rPr>
        <w:annotationRef/>
      </w:r>
    </w:p>
    <w:p w14:paraId="0306441E" w14:textId="77777777" w:rsidR="007A24CB" w:rsidRDefault="007A24CB" w:rsidP="007A24CB">
      <w:pPr>
        <w:pStyle w:val="CommentText"/>
      </w:pPr>
      <w:r>
        <w:rPr>
          <w:b/>
          <w:bCs/>
        </w:rPr>
        <w:t>AG66: Memory - Terminology</w:t>
      </w:r>
    </w:p>
    <w:p w14:paraId="226FEC72" w14:textId="77777777" w:rsidR="007A24CB" w:rsidRDefault="007A24CB" w:rsidP="007A24CB">
      <w:pPr>
        <w:pStyle w:val="CommentText"/>
      </w:pPr>
    </w:p>
    <w:p w14:paraId="2BAE0681" w14:textId="77777777" w:rsidR="007A24CB" w:rsidRDefault="007A24CB" w:rsidP="007A24CB">
      <w:pPr>
        <w:pStyle w:val="CommentText"/>
      </w:pPr>
      <w:r>
        <w:t xml:space="preserve">Different terms (e.g. verbal working memory, auditory memory) are often used in tests and in the academic research literature. For clarity and reader accessibility assessors are advised to use terms consistently within the report. It might be necessary, in Appendix 4, to include a note to explain any differences in use of test terminology. </w:t>
      </w:r>
    </w:p>
  </w:comment>
  <w:comment w:id="67" w:author="SASC" w:date="2025-03-05T15:56:00Z" w:initials="SASC">
    <w:p w14:paraId="28DAF612" w14:textId="77777777" w:rsidR="007A24CB" w:rsidRDefault="00D512F8" w:rsidP="007A24CB">
      <w:pPr>
        <w:pStyle w:val="CommentText"/>
      </w:pPr>
      <w:r>
        <w:rPr>
          <w:rStyle w:val="CommentReference"/>
        </w:rPr>
        <w:annotationRef/>
      </w:r>
    </w:p>
    <w:p w14:paraId="731ECEF4" w14:textId="77777777" w:rsidR="007A24CB" w:rsidRDefault="007A24CB" w:rsidP="007A24CB">
      <w:pPr>
        <w:pStyle w:val="CommentText"/>
      </w:pPr>
      <w:r>
        <w:rPr>
          <w:b/>
          <w:bCs/>
        </w:rPr>
        <w:t xml:space="preserve">AG67: Planning as a test construct </w:t>
      </w:r>
    </w:p>
    <w:p w14:paraId="7FF64C3D" w14:textId="77777777" w:rsidR="007A24CB" w:rsidRDefault="007A24CB" w:rsidP="007A24CB">
      <w:pPr>
        <w:pStyle w:val="CommentText"/>
      </w:pPr>
    </w:p>
    <w:p w14:paraId="2E41D938" w14:textId="77777777" w:rsidR="007A24CB" w:rsidRDefault="007A24CB" w:rsidP="007A24CB">
      <w:pPr>
        <w:pStyle w:val="CommentText"/>
      </w:pPr>
      <w:r>
        <w:t>Assessors might find planning as a test construct embedded in certain test batteries and wish to explore it for certain individuals.</w:t>
      </w:r>
    </w:p>
  </w:comment>
  <w:comment w:id="69" w:author="SASC" w:date="2025-03-05T15:57:00Z" w:initials="SASC">
    <w:p w14:paraId="0F17D1F1" w14:textId="77777777" w:rsidR="007A24CB" w:rsidRDefault="00D512F8" w:rsidP="007A24CB">
      <w:pPr>
        <w:pStyle w:val="CommentText"/>
      </w:pPr>
      <w:r>
        <w:rPr>
          <w:rStyle w:val="CommentReference"/>
        </w:rPr>
        <w:annotationRef/>
      </w:r>
    </w:p>
    <w:p w14:paraId="1FDDB39D" w14:textId="77777777" w:rsidR="007A24CB" w:rsidRDefault="007A24CB" w:rsidP="007A24CB">
      <w:pPr>
        <w:pStyle w:val="CommentText"/>
      </w:pPr>
      <w:r>
        <w:rPr>
          <w:b/>
          <w:bCs/>
        </w:rPr>
        <w:t xml:space="preserve">AG68: Choosing tests in this section: memory and attention </w:t>
      </w:r>
    </w:p>
    <w:p w14:paraId="17405632" w14:textId="77777777" w:rsidR="007A24CB" w:rsidRDefault="007A24CB" w:rsidP="007A24CB">
      <w:pPr>
        <w:pStyle w:val="CommentText"/>
      </w:pPr>
    </w:p>
    <w:p w14:paraId="1A376C92" w14:textId="77777777" w:rsidR="007A24CB" w:rsidRDefault="007A24CB" w:rsidP="007A24CB">
      <w:pPr>
        <w:pStyle w:val="CommentText"/>
      </w:pPr>
      <w:r>
        <w:t>Assessors will include measures of the ability to maintain and manipulate information in active attention for all suspected SpLDs, i.e. an assessment of verbal working memory.</w:t>
      </w:r>
    </w:p>
    <w:p w14:paraId="5B4CDD8D" w14:textId="77777777" w:rsidR="007A24CB" w:rsidRDefault="007A24CB" w:rsidP="007A24CB">
      <w:pPr>
        <w:pStyle w:val="CommentText"/>
      </w:pPr>
      <w:r>
        <w:t xml:space="preserve"> </w:t>
      </w:r>
    </w:p>
    <w:p w14:paraId="2EDC5320" w14:textId="77777777" w:rsidR="007A24CB" w:rsidRDefault="007A24CB" w:rsidP="007A24CB">
      <w:pPr>
        <w:pStyle w:val="CommentText"/>
      </w:pPr>
      <w:r>
        <w:t xml:space="preserve">Where concerns are literacy based, phonological memory will also be assessed. </w:t>
      </w:r>
    </w:p>
    <w:p w14:paraId="556DB17D" w14:textId="77777777" w:rsidR="007A24CB" w:rsidRDefault="007A24CB" w:rsidP="007A24CB">
      <w:pPr>
        <w:pStyle w:val="CommentText"/>
      </w:pPr>
    </w:p>
    <w:p w14:paraId="6C3EF175" w14:textId="77777777" w:rsidR="007A24CB" w:rsidRDefault="007A24CB" w:rsidP="007A24CB">
      <w:pPr>
        <w:pStyle w:val="CommentText"/>
      </w:pPr>
      <w:r>
        <w:t>Where concerns are mathematically based, assessors may consider including measures of attention, inhibitory control, and shifting attention.</w:t>
      </w:r>
    </w:p>
    <w:p w14:paraId="45C208AB" w14:textId="77777777" w:rsidR="007A24CB" w:rsidRDefault="007A24CB" w:rsidP="007A24CB">
      <w:pPr>
        <w:pStyle w:val="CommentText"/>
      </w:pPr>
    </w:p>
    <w:p w14:paraId="3FD36901" w14:textId="77777777" w:rsidR="007A24CB" w:rsidRDefault="007A24CB" w:rsidP="007A24CB">
      <w:pPr>
        <w:pStyle w:val="CommentText"/>
      </w:pPr>
      <w:r>
        <w:t>In all instances, qualitative observations of the ability to filter information effectively to make decisions and solve problems should be included. For example, the ability to focus on the specific required elements of a task, to filter out distractors, to adapt to new task requirements, or to remember test instructions can all offer useful information.</w:t>
      </w:r>
    </w:p>
    <w:p w14:paraId="2C701FE2" w14:textId="77777777" w:rsidR="007A24CB" w:rsidRDefault="007A24CB" w:rsidP="007A24CB">
      <w:pPr>
        <w:pStyle w:val="CommentText"/>
      </w:pPr>
    </w:p>
    <w:p w14:paraId="778DA4FE" w14:textId="77777777" w:rsidR="007A24CB" w:rsidRDefault="007A24CB" w:rsidP="007A24CB">
      <w:pPr>
        <w:pStyle w:val="CommentText"/>
      </w:pPr>
      <w:r>
        <w:t xml:space="preserve">Please refer to the latest STEC Test List for further guidance and information. </w:t>
      </w:r>
      <w:hyperlink r:id="rId61" w:history="1">
        <w:r w:rsidRPr="00FF51AD">
          <w:rPr>
            <w:rStyle w:val="Hyperlink"/>
          </w:rPr>
          <w:t>www.sasc.org.uk</w:t>
        </w:r>
      </w:hyperlink>
      <w:r>
        <w:t xml:space="preserve">  Downloads</w:t>
      </w:r>
    </w:p>
  </w:comment>
  <w:comment w:id="72" w:author="SASC" w:date="2025-05-05T15:47:00Z" w:initials="SASC">
    <w:p w14:paraId="7E497713" w14:textId="77777777" w:rsidR="00AB4C4C" w:rsidRDefault="00D512F8" w:rsidP="00AB4C4C">
      <w:pPr>
        <w:pStyle w:val="CommentText"/>
      </w:pPr>
      <w:r>
        <w:rPr>
          <w:rStyle w:val="CommentReference"/>
        </w:rPr>
        <w:annotationRef/>
      </w:r>
    </w:p>
    <w:p w14:paraId="636A171A" w14:textId="77777777" w:rsidR="00AB4C4C" w:rsidRDefault="00AB4C4C" w:rsidP="00AB4C4C">
      <w:pPr>
        <w:pStyle w:val="CommentText"/>
      </w:pPr>
      <w:r>
        <w:rPr>
          <w:b/>
          <w:bCs/>
        </w:rPr>
        <w:t>AG69: Using tests of attention</w:t>
      </w:r>
    </w:p>
    <w:p w14:paraId="78051C61" w14:textId="77777777" w:rsidR="00AB4C4C" w:rsidRDefault="00AB4C4C" w:rsidP="00AB4C4C">
      <w:pPr>
        <w:pStyle w:val="CommentText"/>
      </w:pPr>
    </w:p>
    <w:p w14:paraId="1B029521" w14:textId="77777777" w:rsidR="00AB4C4C" w:rsidRDefault="00AB4C4C" w:rsidP="00AB4C4C">
      <w:pPr>
        <w:pStyle w:val="CommentText"/>
      </w:pPr>
      <w:r>
        <w:rPr>
          <w:b/>
          <w:bCs/>
        </w:rPr>
        <w:t>Please note:</w:t>
      </w:r>
      <w:r>
        <w:t xml:space="preserve"> While the constructs of memory, attention and executive function are very much linked, assessors should be aware that scores indicating a difficulty in attentional control are not of themselves, sufficient and reliable indicators of a broader developmental difficulty with attention. </w:t>
      </w:r>
    </w:p>
  </w:comment>
  <w:comment w:id="73" w:author="SASC" w:date="2025-03-05T15:57:00Z" w:initials="SASC">
    <w:p w14:paraId="13055D40" w14:textId="77777777" w:rsidR="005665B1" w:rsidRDefault="00D512F8" w:rsidP="005665B1">
      <w:pPr>
        <w:pStyle w:val="CommentText"/>
      </w:pPr>
      <w:r w:rsidRPr="007E60B6">
        <w:rPr>
          <w:rStyle w:val="CommentReference"/>
          <w:highlight w:val="yellow"/>
        </w:rPr>
        <w:annotationRef/>
      </w:r>
    </w:p>
    <w:p w14:paraId="4FD7252F" w14:textId="77777777" w:rsidR="005665B1" w:rsidRDefault="005665B1" w:rsidP="005665B1">
      <w:pPr>
        <w:pStyle w:val="CommentText"/>
      </w:pPr>
      <w:r>
        <w:rPr>
          <w:b/>
          <w:bCs/>
        </w:rPr>
        <w:t xml:space="preserve">AG70: Inhibitory control and shifting attention </w:t>
      </w:r>
    </w:p>
    <w:p w14:paraId="0BBA5A1D" w14:textId="77777777" w:rsidR="005665B1" w:rsidRDefault="005665B1" w:rsidP="005665B1">
      <w:pPr>
        <w:pStyle w:val="CommentText"/>
      </w:pPr>
    </w:p>
    <w:p w14:paraId="071FBC71" w14:textId="77777777" w:rsidR="005665B1" w:rsidRDefault="005665B1" w:rsidP="005665B1">
      <w:pPr>
        <w:pStyle w:val="CommentText"/>
      </w:pPr>
      <w:r>
        <w:t>Inhibitory control within the numerical domain is associated with factual knowledge and procedural skill. Within maths word problems, it also involves disregarding irrelevant information. A further example is with fractions – inhibiting the perception that 4 is larger than 2 when comparing ¼ and ½.</w:t>
      </w:r>
    </w:p>
    <w:p w14:paraId="678CED7A" w14:textId="77777777" w:rsidR="005665B1" w:rsidRDefault="005665B1" w:rsidP="005665B1">
      <w:pPr>
        <w:pStyle w:val="CommentText"/>
      </w:pPr>
    </w:p>
    <w:p w14:paraId="247F4487" w14:textId="77777777" w:rsidR="005665B1" w:rsidRDefault="005665B1" w:rsidP="005665B1">
      <w:pPr>
        <w:pStyle w:val="CommentText"/>
      </w:pPr>
      <w:r>
        <w:t xml:space="preserve">Attentional facilities usually correlate with mathematical performance (LeFevre, Berrigan, Vendetti, Kamawar, Bisanz, Skwarchuk et al., 2013).  </w:t>
      </w:r>
    </w:p>
    <w:p w14:paraId="4174B567" w14:textId="77777777" w:rsidR="005665B1" w:rsidRDefault="005665B1" w:rsidP="005665B1">
      <w:pPr>
        <w:pStyle w:val="CommentText"/>
      </w:pPr>
    </w:p>
    <w:p w14:paraId="355FF966" w14:textId="77777777" w:rsidR="005665B1" w:rsidRDefault="005665B1" w:rsidP="005665B1">
      <w:pPr>
        <w:pStyle w:val="CommentText"/>
      </w:pPr>
      <w:r>
        <w:t>Inhibitory control is important to maths development (Spiller, Clayton, Cragg, Johnson, Simms &amp; Gilmore, 2023; Friso-Van den Bos, Van der Ven, Kroesbergen  &amp; Van Luit, 2013).</w:t>
      </w:r>
    </w:p>
    <w:p w14:paraId="3DEF94BF" w14:textId="77777777" w:rsidR="005665B1" w:rsidRDefault="005665B1" w:rsidP="005665B1">
      <w:pPr>
        <w:pStyle w:val="CommentText"/>
      </w:pPr>
    </w:p>
    <w:p w14:paraId="2B2A434C" w14:textId="77777777" w:rsidR="005665B1" w:rsidRDefault="005665B1" w:rsidP="005665B1">
      <w:pPr>
        <w:pStyle w:val="CommentText"/>
      </w:pPr>
      <w:r>
        <w:t>In more general terms, qualitative observations of shifting attention and inhibitory control might note:</w:t>
      </w:r>
    </w:p>
    <w:p w14:paraId="0F648145" w14:textId="77777777" w:rsidR="005665B1" w:rsidRDefault="005665B1" w:rsidP="005665B1">
      <w:pPr>
        <w:pStyle w:val="CommentText"/>
      </w:pPr>
    </w:p>
    <w:p w14:paraId="1DBFF28F" w14:textId="77777777" w:rsidR="005665B1" w:rsidRDefault="005665B1" w:rsidP="001E18DD">
      <w:pPr>
        <w:pStyle w:val="CommentText"/>
        <w:numPr>
          <w:ilvl w:val="0"/>
          <w:numId w:val="50"/>
        </w:numPr>
      </w:pPr>
      <w:r>
        <w:t xml:space="preserve">Where an individual is struggling to focus, or to block out some information and attend to other information. </w:t>
      </w:r>
    </w:p>
    <w:p w14:paraId="67C91E28" w14:textId="77777777" w:rsidR="005665B1" w:rsidRDefault="005665B1" w:rsidP="001E18DD">
      <w:pPr>
        <w:pStyle w:val="CommentText"/>
        <w:numPr>
          <w:ilvl w:val="0"/>
          <w:numId w:val="50"/>
        </w:numPr>
      </w:pPr>
      <w:r>
        <w:t>Place keeping problems when doing copying tasks.</w:t>
      </w:r>
    </w:p>
    <w:p w14:paraId="2996C5F1" w14:textId="77777777" w:rsidR="005665B1" w:rsidRDefault="005665B1" w:rsidP="001E18DD">
      <w:pPr>
        <w:pStyle w:val="CommentText"/>
        <w:numPr>
          <w:ilvl w:val="0"/>
          <w:numId w:val="50"/>
        </w:numPr>
      </w:pPr>
      <w:r>
        <w:t xml:space="preserve">Losing place when talking (‘why did I start telling you about this’ etc.). </w:t>
      </w:r>
    </w:p>
    <w:p w14:paraId="18346720" w14:textId="77777777" w:rsidR="005665B1" w:rsidRDefault="005665B1" w:rsidP="005665B1">
      <w:pPr>
        <w:pStyle w:val="CommentText"/>
      </w:pPr>
    </w:p>
    <w:p w14:paraId="2D64EF6C" w14:textId="77777777" w:rsidR="005665B1" w:rsidRDefault="005665B1" w:rsidP="005665B1">
      <w:pPr>
        <w:pStyle w:val="CommentText"/>
      </w:pPr>
      <w:r>
        <w:t xml:space="preserve">Assessors can consider these issues by appraising the potential impact of these factors on test performance.  </w:t>
      </w:r>
    </w:p>
    <w:p w14:paraId="1441CFF0" w14:textId="77777777" w:rsidR="005665B1" w:rsidRDefault="005665B1" w:rsidP="005665B1">
      <w:pPr>
        <w:pStyle w:val="CommentText"/>
      </w:pPr>
    </w:p>
    <w:p w14:paraId="3BD2EB87" w14:textId="77777777" w:rsidR="005665B1" w:rsidRDefault="005665B1" w:rsidP="005665B1">
      <w:pPr>
        <w:pStyle w:val="CommentText"/>
      </w:pPr>
      <w:r>
        <w:rPr>
          <w:b/>
          <w:bCs/>
        </w:rPr>
        <w:t xml:space="preserve">References: </w:t>
      </w:r>
    </w:p>
    <w:p w14:paraId="25A25C82" w14:textId="77777777" w:rsidR="005665B1" w:rsidRDefault="005665B1" w:rsidP="005665B1">
      <w:pPr>
        <w:pStyle w:val="CommentText"/>
      </w:pPr>
    </w:p>
    <w:p w14:paraId="60C39F1F" w14:textId="77777777" w:rsidR="005665B1" w:rsidRDefault="005665B1" w:rsidP="005665B1">
      <w:pPr>
        <w:pStyle w:val="CommentText"/>
      </w:pPr>
      <w:r>
        <w:t xml:space="preserve">LeFevre, J., Berrigan, L., Vendetti, C., Kamawar, D., Bisanz, J., Skwarchuk, S., &amp; Smith-Chant, B. L. (2013). The role of executive attention in the acquisition of mathematical skills for children in Grades 2 through 4. </w:t>
      </w:r>
      <w:r>
        <w:rPr>
          <w:i/>
          <w:iCs/>
        </w:rPr>
        <w:t>Journal of Experimental Child Psychology, 114(2)</w:t>
      </w:r>
      <w:r>
        <w:t xml:space="preserve">, 243-261. </w:t>
      </w:r>
      <w:hyperlink r:id="rId62" w:history="1">
        <w:r w:rsidRPr="00BD08C5">
          <w:rPr>
            <w:rStyle w:val="Hyperlink"/>
          </w:rPr>
          <w:t>https://doi.org/10.1016/j.jecp.2012.10.005</w:t>
        </w:r>
      </w:hyperlink>
      <w:r>
        <w:t xml:space="preserve">  </w:t>
      </w:r>
    </w:p>
    <w:p w14:paraId="4BBC556F" w14:textId="77777777" w:rsidR="005665B1" w:rsidRDefault="005665B1" w:rsidP="005665B1">
      <w:pPr>
        <w:pStyle w:val="CommentText"/>
      </w:pPr>
    </w:p>
    <w:p w14:paraId="13264FC1" w14:textId="77777777" w:rsidR="005665B1" w:rsidRDefault="005665B1" w:rsidP="005665B1">
      <w:pPr>
        <w:pStyle w:val="CommentText"/>
      </w:pPr>
      <w:r>
        <w:t xml:space="preserve">Spiller, J., Clayton, S., Cragg, L., Johnson, S., Simms, V., &amp; Gilmore, C. (2023). Higher level domain specific skills in mathematics; The relationship between algebra, geometry, executive function skills and mathematics achievement. </w:t>
      </w:r>
      <w:r>
        <w:rPr>
          <w:i/>
          <w:iCs/>
        </w:rPr>
        <w:t>PLOS ONE, 18(11)</w:t>
      </w:r>
      <w:r>
        <w:t xml:space="preserve">, e0291796. </w:t>
      </w:r>
      <w:hyperlink r:id="rId63" w:history="1">
        <w:r w:rsidRPr="00BD08C5">
          <w:rPr>
            <w:rStyle w:val="Hyperlink"/>
          </w:rPr>
          <w:t>https://doi.org/10.1371/journal.pone.0291796</w:t>
        </w:r>
      </w:hyperlink>
      <w:r>
        <w:t xml:space="preserve"> </w:t>
      </w:r>
    </w:p>
    <w:p w14:paraId="3FCE5D14" w14:textId="77777777" w:rsidR="005665B1" w:rsidRDefault="005665B1" w:rsidP="005665B1">
      <w:pPr>
        <w:pStyle w:val="CommentText"/>
      </w:pPr>
    </w:p>
    <w:p w14:paraId="6AD5AA6B" w14:textId="77777777" w:rsidR="005665B1" w:rsidRDefault="005665B1" w:rsidP="005665B1">
      <w:pPr>
        <w:pStyle w:val="CommentText"/>
      </w:pPr>
      <w:r>
        <w:t xml:space="preserve">See also: Traverso, L., Viterbori, P., Gandolfi, E., Zanobini, M. &amp; Usai, M. C. (2022). The contribution of inhibitory control to early literacy skills in 4‐ to 5‐year‐old children. </w:t>
      </w:r>
      <w:r>
        <w:rPr>
          <w:i/>
          <w:iCs/>
        </w:rPr>
        <w:t>Early Childhood Research Quarterly, 59</w:t>
      </w:r>
      <w:r>
        <w:t xml:space="preserve">, 265-286. ISSN 0885-2006, </w:t>
      </w:r>
      <w:hyperlink r:id="rId64" w:history="1">
        <w:r w:rsidRPr="00BD08C5">
          <w:rPr>
            <w:rStyle w:val="Hyperlink"/>
          </w:rPr>
          <w:t>https://doi.org/10.1016/j.ecresq.2021.11.010</w:t>
        </w:r>
      </w:hyperlink>
      <w:r>
        <w:t>.</w:t>
      </w:r>
    </w:p>
    <w:p w14:paraId="1D8EB3F2" w14:textId="77777777" w:rsidR="005665B1" w:rsidRDefault="005665B1" w:rsidP="005665B1">
      <w:pPr>
        <w:pStyle w:val="CommentText"/>
      </w:pPr>
      <w:r>
        <w:t xml:space="preserve"> </w:t>
      </w:r>
    </w:p>
  </w:comment>
  <w:comment w:id="74" w:author="SASC" w:date="2025-03-05T15:57:00Z" w:initials="SASC">
    <w:p w14:paraId="0C3CFD6E" w14:textId="77777777" w:rsidR="005665B1" w:rsidRDefault="00D512F8" w:rsidP="005665B1">
      <w:pPr>
        <w:pStyle w:val="CommentText"/>
      </w:pPr>
      <w:r>
        <w:rPr>
          <w:rStyle w:val="CommentReference"/>
        </w:rPr>
        <w:annotationRef/>
      </w:r>
    </w:p>
    <w:p w14:paraId="1AD32507" w14:textId="77777777" w:rsidR="005665B1" w:rsidRDefault="005665B1" w:rsidP="005665B1">
      <w:pPr>
        <w:pStyle w:val="CommentText"/>
      </w:pPr>
      <w:r>
        <w:rPr>
          <w:b/>
          <w:bCs/>
        </w:rPr>
        <w:t>AG71: Using and choosing tests: numerical cognition</w:t>
      </w:r>
    </w:p>
    <w:p w14:paraId="31403CA2" w14:textId="77777777" w:rsidR="005665B1" w:rsidRDefault="005665B1" w:rsidP="005665B1">
      <w:pPr>
        <w:pStyle w:val="CommentText"/>
      </w:pPr>
    </w:p>
    <w:p w14:paraId="0862EA72" w14:textId="77777777" w:rsidR="005665B1" w:rsidRDefault="005665B1" w:rsidP="005665B1">
      <w:pPr>
        <w:pStyle w:val="CommentText"/>
      </w:pPr>
      <w:r>
        <w:t xml:space="preserve">Assessors are advised that they must have the requisite knowledge, experience and training to tackle assessment in this section. They are advised to refer to Table 3 </w:t>
      </w:r>
      <w:r>
        <w:rPr>
          <w:i/>
          <w:iCs/>
        </w:rPr>
        <w:t>Knowledge, understanding and skills required to carry out a diagnostic assessment of mathematics difficulties.</w:t>
      </w:r>
      <w:r>
        <w:t xml:space="preserve"> SASC Guidance on Assessment of Mathematics Difficulties </w:t>
      </w:r>
      <w:hyperlink r:id="rId65" w:history="1">
        <w:r w:rsidRPr="00DF5799">
          <w:rPr>
            <w:rStyle w:val="Hyperlink"/>
          </w:rPr>
          <w:t>www.sasc.org.uk</w:t>
        </w:r>
      </w:hyperlink>
      <w:r>
        <w:t xml:space="preserve"> Downloads. </w:t>
      </w:r>
    </w:p>
    <w:p w14:paraId="55C8D7DA" w14:textId="77777777" w:rsidR="005665B1" w:rsidRDefault="005665B1" w:rsidP="005665B1">
      <w:pPr>
        <w:pStyle w:val="CommentText"/>
      </w:pPr>
    </w:p>
    <w:p w14:paraId="150DA821" w14:textId="77777777" w:rsidR="005665B1" w:rsidRDefault="005665B1" w:rsidP="005665B1">
      <w:pPr>
        <w:pStyle w:val="CommentText"/>
      </w:pPr>
      <w:r>
        <w:t xml:space="preserve">It is vital that assessors are aware that there are limited appropriately standardised tests to explore these constructs. </w:t>
      </w:r>
    </w:p>
    <w:p w14:paraId="47F7BCF9" w14:textId="77777777" w:rsidR="005665B1" w:rsidRDefault="005665B1" w:rsidP="005665B1">
      <w:pPr>
        <w:pStyle w:val="CommentText"/>
      </w:pPr>
      <w:r>
        <w:t xml:space="preserve">Please refer to the STEC Test List for further guidance and information. </w:t>
      </w:r>
      <w:hyperlink r:id="rId66" w:history="1">
        <w:r w:rsidRPr="00DF5799">
          <w:rPr>
            <w:rStyle w:val="Hyperlink"/>
          </w:rPr>
          <w:t>www.sasc.org.uk</w:t>
        </w:r>
      </w:hyperlink>
      <w:r>
        <w:t xml:space="preserve"> Downloads</w:t>
      </w:r>
    </w:p>
    <w:p w14:paraId="06198523" w14:textId="77777777" w:rsidR="005665B1" w:rsidRDefault="005665B1" w:rsidP="005665B1">
      <w:pPr>
        <w:pStyle w:val="CommentText"/>
      </w:pPr>
      <w:r>
        <w:t xml:space="preserve">   </w:t>
      </w:r>
    </w:p>
    <w:p w14:paraId="1C1539AD" w14:textId="77777777" w:rsidR="005665B1" w:rsidRDefault="005665B1" w:rsidP="005665B1">
      <w:pPr>
        <w:pStyle w:val="CommentText"/>
      </w:pPr>
      <w:r>
        <w:rPr>
          <w:b/>
          <w:bCs/>
        </w:rPr>
        <w:t xml:space="preserve">NB: </w:t>
      </w:r>
      <w:r>
        <w:t xml:space="preserve">'numerical' is used here in its widest sense i.e., </w:t>
      </w:r>
      <w:r>
        <w:rPr>
          <w:i/>
          <w:iCs/>
        </w:rPr>
        <w:t>'</w:t>
      </w:r>
      <w:r>
        <w:rPr>
          <w:b/>
          <w:bCs/>
        </w:rPr>
        <w:t>of, or pertaining to, number</w:t>
      </w:r>
      <w:r>
        <w:t>'.</w:t>
      </w:r>
      <w:r>
        <w:rPr>
          <w:b/>
          <w:bCs/>
        </w:rPr>
        <w:t xml:space="preserve"> </w:t>
      </w:r>
      <w:r>
        <w:t xml:space="preserve"> </w:t>
      </w:r>
    </w:p>
    <w:p w14:paraId="755270E5" w14:textId="77777777" w:rsidR="005665B1" w:rsidRDefault="005665B1" w:rsidP="005665B1">
      <w:pPr>
        <w:pStyle w:val="CommentText"/>
      </w:pPr>
    </w:p>
    <w:p w14:paraId="76C1F33B" w14:textId="77777777" w:rsidR="005665B1" w:rsidRDefault="005665B1" w:rsidP="005665B1">
      <w:pPr>
        <w:pStyle w:val="CommentText"/>
      </w:pPr>
      <w:r>
        <w:t>Numerical cognition is a recognised term that encompasses different types of estimation, comparison, quantifying tasks, as outlined by Garcia-Sanz et al. (2023)</w:t>
      </w:r>
      <w:r>
        <w:rPr>
          <w:i/>
          <w:iCs/>
        </w:rPr>
        <w:t xml:space="preserve"> </w:t>
      </w:r>
      <w:r>
        <w:t xml:space="preserve">who argue that numerical cognition is an essential skill for survival, as it allows living organisms to distinguish quantities and quantify the environment. </w:t>
      </w:r>
    </w:p>
    <w:p w14:paraId="099D09F6" w14:textId="77777777" w:rsidR="005665B1" w:rsidRDefault="005665B1" w:rsidP="005665B1">
      <w:pPr>
        <w:pStyle w:val="CommentText"/>
      </w:pPr>
    </w:p>
    <w:p w14:paraId="6893C8A7" w14:textId="77777777" w:rsidR="005665B1" w:rsidRDefault="005665B1" w:rsidP="005665B1">
      <w:pPr>
        <w:pStyle w:val="CommentText"/>
      </w:pPr>
      <w:r>
        <w:t>Garcia-Sanz, S., Grabulosa, J. M. S., Kadosh, R. C., Aguilar, N. M., Gutiérrez, A. M., &amp; Ripoll, D. R. (2023). Effects of prefrontal and parietal neuromodulation on magnitude processing and integration. </w:t>
      </w:r>
      <w:r>
        <w:rPr>
          <w:i/>
          <w:iCs/>
        </w:rPr>
        <w:t>Progress in brain research, </w:t>
      </w:r>
      <w:r>
        <w:t xml:space="preserve">282, 95-121. </w:t>
      </w:r>
      <w:hyperlink r:id="rId67" w:history="1">
        <w:r w:rsidRPr="00DF5799">
          <w:rPr>
            <w:rStyle w:val="Hyperlink"/>
          </w:rPr>
          <w:t>https://doi.org/10.1016/bs.pbr.2023.10.004</w:t>
        </w:r>
      </w:hyperlink>
    </w:p>
    <w:p w14:paraId="7620026C" w14:textId="77777777" w:rsidR="005665B1" w:rsidRDefault="005665B1" w:rsidP="005665B1">
      <w:pPr>
        <w:pStyle w:val="CommentText"/>
      </w:pPr>
      <w:r>
        <w:t xml:space="preserve">  </w:t>
      </w:r>
    </w:p>
  </w:comment>
  <w:comment w:id="75" w:author="SASC" w:date="2025-03-05T15:58:00Z" w:initials="SASC">
    <w:p w14:paraId="34F18F29" w14:textId="77777777" w:rsidR="0016649A" w:rsidRDefault="00D512F8" w:rsidP="0016649A">
      <w:pPr>
        <w:pStyle w:val="CommentText"/>
      </w:pPr>
      <w:r>
        <w:rPr>
          <w:rStyle w:val="CommentReference"/>
        </w:rPr>
        <w:annotationRef/>
      </w:r>
    </w:p>
    <w:p w14:paraId="320DF242" w14:textId="77777777" w:rsidR="0016649A" w:rsidRDefault="0016649A" w:rsidP="0016649A">
      <w:pPr>
        <w:pStyle w:val="CommentText"/>
      </w:pPr>
      <w:r>
        <w:rPr>
          <w:b/>
          <w:bCs/>
        </w:rPr>
        <w:t>AG72: Non-symbolic magnitude comparison</w:t>
      </w:r>
    </w:p>
    <w:p w14:paraId="5C13AA10" w14:textId="77777777" w:rsidR="0016649A" w:rsidRDefault="0016649A" w:rsidP="0016649A">
      <w:pPr>
        <w:pStyle w:val="CommentText"/>
      </w:pPr>
    </w:p>
    <w:p w14:paraId="39B09911" w14:textId="77777777" w:rsidR="0016649A" w:rsidRDefault="0016649A" w:rsidP="0016649A">
      <w:pPr>
        <w:pStyle w:val="CommentText"/>
      </w:pPr>
      <w:r>
        <w:t xml:space="preserve">Non-symbolic magnitude comparison is an intuitive sense of ‘more’ or ‘less’ that helps people make judgments about quantities based on visual, auditory, or spatial cues, rather than on explicit counting or measurement. </w:t>
      </w:r>
    </w:p>
  </w:comment>
  <w:comment w:id="76" w:author="SASC" w:date="2025-05-19T14:57:00Z" w:initials="SASC">
    <w:p w14:paraId="65734085" w14:textId="77777777" w:rsidR="0076353C" w:rsidRDefault="00466B99" w:rsidP="0076353C">
      <w:pPr>
        <w:pStyle w:val="CommentText"/>
      </w:pPr>
      <w:r>
        <w:rPr>
          <w:rStyle w:val="CommentReference"/>
        </w:rPr>
        <w:annotationRef/>
      </w:r>
    </w:p>
    <w:p w14:paraId="117F1F29" w14:textId="77777777" w:rsidR="0076353C" w:rsidRDefault="0076353C" w:rsidP="0076353C">
      <w:pPr>
        <w:pStyle w:val="CommentText"/>
      </w:pPr>
      <w:r>
        <w:rPr>
          <w:b/>
          <w:bCs/>
        </w:rPr>
        <w:t>AG73: Choosing tests in this section: visual-spatial processing</w:t>
      </w:r>
    </w:p>
    <w:p w14:paraId="54DB3080" w14:textId="77777777" w:rsidR="0076353C" w:rsidRDefault="0076353C" w:rsidP="0076353C">
      <w:pPr>
        <w:pStyle w:val="CommentText"/>
      </w:pPr>
    </w:p>
    <w:p w14:paraId="77E078B6" w14:textId="77777777" w:rsidR="0076353C" w:rsidRDefault="0076353C" w:rsidP="0076353C">
      <w:pPr>
        <w:pStyle w:val="CommentText"/>
      </w:pPr>
      <w:r>
        <w:t xml:space="preserve">Some aspects of these skills may already have been explored through the non-verbal reasoning tasks in the Language and Reasoning section of the report. </w:t>
      </w:r>
    </w:p>
    <w:p w14:paraId="7983D2A1" w14:textId="77777777" w:rsidR="0076353C" w:rsidRDefault="0076353C" w:rsidP="0076353C">
      <w:pPr>
        <w:pStyle w:val="CommentText"/>
      </w:pPr>
    </w:p>
    <w:p w14:paraId="513455B6" w14:textId="77777777" w:rsidR="0076353C" w:rsidRDefault="0076353C" w:rsidP="0076353C">
      <w:pPr>
        <w:pStyle w:val="CommentText"/>
      </w:pPr>
      <w:r>
        <w:t xml:space="preserve">However, it can be useful (especially in assessments primarily focused on mathematics or motor/writing difficulties or where spelling difficulties seem not to be related to underlying phonological difficulties) to explore </w:t>
      </w:r>
      <w:r>
        <w:rPr>
          <w:b/>
          <w:bCs/>
        </w:rPr>
        <w:t>other</w:t>
      </w:r>
      <w:r>
        <w:t xml:space="preserve"> elements of visual-spatial perception and processing. These include: </w:t>
      </w:r>
    </w:p>
    <w:p w14:paraId="5FC8FE42" w14:textId="77777777" w:rsidR="0076353C" w:rsidRDefault="0076353C" w:rsidP="0076353C">
      <w:pPr>
        <w:pStyle w:val="CommentText"/>
      </w:pPr>
    </w:p>
    <w:p w14:paraId="3CCF0D55" w14:textId="77777777" w:rsidR="0076353C" w:rsidRDefault="0076353C" w:rsidP="0076353C">
      <w:pPr>
        <w:pStyle w:val="CommentText"/>
        <w:numPr>
          <w:ilvl w:val="0"/>
          <w:numId w:val="66"/>
        </w:numPr>
      </w:pPr>
      <w:r>
        <w:t xml:space="preserve"> A standardised test of visual working memory – with a possible extension to a test of visual working memory for sequences.</w:t>
      </w:r>
    </w:p>
    <w:p w14:paraId="6E3F4A2C" w14:textId="77777777" w:rsidR="0076353C" w:rsidRDefault="0076353C" w:rsidP="0076353C">
      <w:pPr>
        <w:pStyle w:val="CommentText"/>
        <w:numPr>
          <w:ilvl w:val="0"/>
          <w:numId w:val="66"/>
        </w:numPr>
      </w:pPr>
      <w:r>
        <w:t xml:space="preserve"> A standardised test of visual working memory for observed actions and the ability to reproduce them. </w:t>
      </w:r>
    </w:p>
    <w:p w14:paraId="0D0D6117" w14:textId="77777777" w:rsidR="0076353C" w:rsidRDefault="0076353C" w:rsidP="0076353C">
      <w:pPr>
        <w:pStyle w:val="CommentText"/>
        <w:numPr>
          <w:ilvl w:val="0"/>
          <w:numId w:val="66"/>
        </w:numPr>
      </w:pPr>
      <w:r>
        <w:t xml:space="preserve"> A standardised test of memory for scenes.</w:t>
      </w:r>
    </w:p>
    <w:p w14:paraId="5552606F" w14:textId="77777777" w:rsidR="0076353C" w:rsidRDefault="0076353C" w:rsidP="0076353C">
      <w:pPr>
        <w:pStyle w:val="CommentText"/>
        <w:numPr>
          <w:ilvl w:val="0"/>
          <w:numId w:val="66"/>
        </w:numPr>
      </w:pPr>
      <w:r>
        <w:t xml:space="preserve"> A standardised test of memory for designs – with or without a motoric reproduction element.</w:t>
      </w:r>
    </w:p>
    <w:p w14:paraId="544A5B30" w14:textId="77777777" w:rsidR="0076353C" w:rsidRDefault="0076353C" w:rsidP="0076353C">
      <w:pPr>
        <w:pStyle w:val="CommentText"/>
        <w:numPr>
          <w:ilvl w:val="0"/>
          <w:numId w:val="66"/>
        </w:numPr>
      </w:pPr>
      <w:r>
        <w:t xml:space="preserve"> A measure of visual attention span i.e. of the ability to simultaneously process visual items (e.g. strings of letters, numbers, symbols or a comparison of relative aptitude with different stimuli) presented in a multi-element series - standardised or non-standardised. </w:t>
      </w:r>
    </w:p>
    <w:p w14:paraId="43992A9C" w14:textId="77777777" w:rsidR="0076353C" w:rsidRDefault="0076353C" w:rsidP="0076353C">
      <w:pPr>
        <w:pStyle w:val="CommentText"/>
      </w:pPr>
    </w:p>
    <w:p w14:paraId="478CA7DA" w14:textId="77777777" w:rsidR="0076353C" w:rsidRDefault="0076353C" w:rsidP="0076353C">
      <w:pPr>
        <w:pStyle w:val="CommentText"/>
      </w:pPr>
      <w:r>
        <w:t xml:space="preserve">Please refer to the latest STEC Test List for further guidance and information. </w:t>
      </w:r>
      <w:hyperlink r:id="rId68" w:history="1">
        <w:r w:rsidRPr="006A0859">
          <w:rPr>
            <w:rStyle w:val="Hyperlink"/>
          </w:rPr>
          <w:t>www.sasc.org.uk</w:t>
        </w:r>
      </w:hyperlink>
      <w:r>
        <w:t xml:space="preserve">  Downloads</w:t>
      </w:r>
    </w:p>
  </w:comment>
  <w:comment w:id="77" w:author="SASC" w:date="2025-05-05T15:48:00Z" w:initials="SASC">
    <w:p w14:paraId="00F502DB" w14:textId="575FC5C9" w:rsidR="000F7FD3" w:rsidRDefault="00466B99" w:rsidP="000F7FD3">
      <w:pPr>
        <w:pStyle w:val="CommentText"/>
      </w:pPr>
      <w:r>
        <w:rPr>
          <w:rStyle w:val="CommentReference"/>
        </w:rPr>
        <w:annotationRef/>
      </w:r>
    </w:p>
    <w:p w14:paraId="527B3DC2" w14:textId="77777777" w:rsidR="000F7FD3" w:rsidRDefault="000F7FD3" w:rsidP="000F7FD3">
      <w:pPr>
        <w:pStyle w:val="CommentText"/>
      </w:pPr>
      <w:r>
        <w:rPr>
          <w:b/>
          <w:bCs/>
        </w:rPr>
        <w:t>AG74: Research evidence: visual working memory</w:t>
      </w:r>
    </w:p>
    <w:p w14:paraId="5CFD3024" w14:textId="77777777" w:rsidR="000F7FD3" w:rsidRDefault="000F7FD3" w:rsidP="000F7FD3">
      <w:pPr>
        <w:pStyle w:val="CommentText"/>
      </w:pPr>
    </w:p>
    <w:p w14:paraId="782CB343" w14:textId="77777777" w:rsidR="000F7FD3" w:rsidRDefault="000F7FD3" w:rsidP="000F7FD3">
      <w:pPr>
        <w:pStyle w:val="CommentText"/>
      </w:pPr>
      <w:r>
        <w:t xml:space="preserve">Olivers, C. N., &amp; Roelfsema, P. R. (2020). Attention for action in visual working memory. </w:t>
      </w:r>
      <w:r>
        <w:rPr>
          <w:i/>
          <w:iCs/>
          <w:lang w:val="fr-FR"/>
        </w:rPr>
        <w:t>Cortex, 131</w:t>
      </w:r>
      <w:r>
        <w:rPr>
          <w:lang w:val="fr-FR"/>
        </w:rPr>
        <w:t xml:space="preserve">, 179-194. </w:t>
      </w:r>
      <w:hyperlink r:id="rId69" w:history="1">
        <w:r w:rsidRPr="00E97AB1">
          <w:rPr>
            <w:rStyle w:val="Hyperlink"/>
            <w:lang w:val="fr-FR"/>
          </w:rPr>
          <w:t>https://doi.org/10.1016/j.cortex.2020.07.011</w:t>
        </w:r>
      </w:hyperlink>
    </w:p>
    <w:p w14:paraId="65E5F78A" w14:textId="77777777" w:rsidR="000F7FD3" w:rsidRDefault="000F7FD3" w:rsidP="000F7FD3">
      <w:pPr>
        <w:pStyle w:val="CommentText"/>
      </w:pPr>
    </w:p>
    <w:p w14:paraId="4256600B" w14:textId="77777777" w:rsidR="000F7FD3" w:rsidRDefault="000F7FD3" w:rsidP="000F7FD3">
      <w:pPr>
        <w:pStyle w:val="CommentText"/>
      </w:pPr>
      <w:r>
        <w:rPr>
          <w:lang w:val="fr-FR"/>
        </w:rPr>
        <w:t xml:space="preserve">See also: Dell’Acqua, R., Sessa, P., Brigadoi, S., Gervain, J., Luria, R., &amp; Doro, M. (2024). </w:t>
      </w:r>
      <w:r>
        <w:t xml:space="preserve">On the functional independence of numerical acuity and visual working memory. </w:t>
      </w:r>
      <w:r>
        <w:rPr>
          <w:i/>
          <w:iCs/>
        </w:rPr>
        <w:t>Frontiers in Psychology, 15</w:t>
      </w:r>
      <w:r>
        <w:t xml:space="preserve">, </w:t>
      </w:r>
      <w:hyperlink r:id="rId70" w:history="1">
        <w:r w:rsidRPr="00E97AB1">
          <w:rPr>
            <w:rStyle w:val="Hyperlink"/>
          </w:rPr>
          <w:t>https://doi.org/10.3389/fpsyg.2024.1335857</w:t>
        </w:r>
      </w:hyperlink>
    </w:p>
    <w:p w14:paraId="1BDA2005" w14:textId="77777777" w:rsidR="000F7FD3" w:rsidRDefault="000F7FD3" w:rsidP="000F7FD3">
      <w:pPr>
        <w:pStyle w:val="CommentText"/>
      </w:pPr>
      <w:r>
        <w:t xml:space="preserve"> </w:t>
      </w:r>
    </w:p>
  </w:comment>
  <w:comment w:id="78" w:author="SASC" w:date="2025-03-05T15:58:00Z" w:initials="SASC">
    <w:p w14:paraId="3E44EE11" w14:textId="77777777" w:rsidR="000F7FD3" w:rsidRDefault="00D512F8" w:rsidP="000F7FD3">
      <w:pPr>
        <w:pStyle w:val="CommentText"/>
      </w:pPr>
      <w:r>
        <w:rPr>
          <w:rStyle w:val="CommentReference"/>
        </w:rPr>
        <w:annotationRef/>
      </w:r>
    </w:p>
    <w:p w14:paraId="756DE3A8" w14:textId="77777777" w:rsidR="000F7FD3" w:rsidRDefault="000F7FD3" w:rsidP="000F7FD3">
      <w:pPr>
        <w:pStyle w:val="CommentText"/>
      </w:pPr>
      <w:r>
        <w:rPr>
          <w:b/>
          <w:bCs/>
        </w:rPr>
        <w:t>AG75: Spatial visualisation and mathematics: research evidence</w:t>
      </w:r>
    </w:p>
    <w:p w14:paraId="13C389F0" w14:textId="77777777" w:rsidR="000F7FD3" w:rsidRDefault="000F7FD3" w:rsidP="000F7FD3">
      <w:pPr>
        <w:pStyle w:val="CommentText"/>
      </w:pPr>
    </w:p>
    <w:p w14:paraId="4F8F70DD" w14:textId="77777777" w:rsidR="000F7FD3" w:rsidRDefault="000F7FD3" w:rsidP="000F7FD3">
      <w:pPr>
        <w:pStyle w:val="CommentText"/>
      </w:pPr>
      <w:r>
        <w:t xml:space="preserve">The mapping of numbers to space is central to how we operationalize, learn, and do mathematics (Hawes Ansari, 2022, p. 465) </w:t>
      </w:r>
    </w:p>
    <w:p w14:paraId="4CE99C5C" w14:textId="77777777" w:rsidR="000F7FD3" w:rsidRDefault="000F7FD3" w:rsidP="000F7FD3">
      <w:pPr>
        <w:pStyle w:val="CommentText"/>
      </w:pPr>
    </w:p>
    <w:p w14:paraId="3920599A" w14:textId="77777777" w:rsidR="000F7FD3" w:rsidRDefault="000F7FD3" w:rsidP="000F7FD3">
      <w:pPr>
        <w:pStyle w:val="CommentText"/>
      </w:pPr>
      <w:r>
        <w:t xml:space="preserve">Hawes, Z., Ansari, D. What explains the relationship between spatial and mathematical skills? A review of evidence from brain and behavior. </w:t>
      </w:r>
      <w:r>
        <w:rPr>
          <w:i/>
          <w:iCs/>
        </w:rPr>
        <w:t>Psychon Bull Rev 27</w:t>
      </w:r>
      <w:r>
        <w:t xml:space="preserve">, 465–482 (2020). </w:t>
      </w:r>
      <w:hyperlink r:id="rId71" w:history="1">
        <w:r w:rsidRPr="00C87F42">
          <w:rPr>
            <w:rStyle w:val="Hyperlink"/>
          </w:rPr>
          <w:t>https://doi.org/10.3758/s13423-019-01694-7</w:t>
        </w:r>
      </w:hyperlink>
      <w:r>
        <w:t xml:space="preserve"> </w:t>
      </w:r>
    </w:p>
    <w:p w14:paraId="291A3D2B" w14:textId="77777777" w:rsidR="000F7FD3" w:rsidRDefault="000F7FD3" w:rsidP="000F7FD3">
      <w:pPr>
        <w:pStyle w:val="CommentText"/>
      </w:pPr>
      <w:r>
        <w:t xml:space="preserve"> </w:t>
      </w:r>
    </w:p>
    <w:p w14:paraId="6EA95463" w14:textId="77777777" w:rsidR="000F7FD3" w:rsidRDefault="000F7FD3" w:rsidP="000F7FD3">
      <w:pPr>
        <w:pStyle w:val="CommentText"/>
      </w:pPr>
      <w:r>
        <w:t xml:space="preserve">The visualisation of space and other spatial skills are significantly correlated for individuals at all educational levels (Atit, Power, Pigott Lee, Geer, Uttal, Ganley Sorby, 2021) </w:t>
      </w:r>
    </w:p>
    <w:p w14:paraId="71175BE3" w14:textId="77777777" w:rsidR="000F7FD3" w:rsidRDefault="000F7FD3" w:rsidP="000F7FD3">
      <w:pPr>
        <w:pStyle w:val="CommentText"/>
      </w:pPr>
    </w:p>
    <w:p w14:paraId="7E51053F" w14:textId="77777777" w:rsidR="000F7FD3" w:rsidRDefault="000F7FD3" w:rsidP="000F7FD3">
      <w:pPr>
        <w:pStyle w:val="CommentText"/>
      </w:pPr>
      <w:r>
        <w:rPr>
          <w:lang w:val="fr-FR"/>
        </w:rPr>
        <w:t xml:space="preserve">Atit, K., Power, J.R., Pigott, T. et al. </w:t>
      </w:r>
      <w:r>
        <w:t xml:space="preserve">Examining the relations between spatial skills and mathematical performance: A meta-analysis. </w:t>
      </w:r>
      <w:r>
        <w:rPr>
          <w:i/>
          <w:iCs/>
        </w:rPr>
        <w:t>Psychon Bull Rev 29</w:t>
      </w:r>
      <w:r>
        <w:t xml:space="preserve">, 699–720 (2022). </w:t>
      </w:r>
      <w:hyperlink r:id="rId72" w:history="1">
        <w:r w:rsidRPr="00C87F42">
          <w:rPr>
            <w:rStyle w:val="Hyperlink"/>
          </w:rPr>
          <w:t>https://doi.org/10.3758/s13423-021-02012-w</w:t>
        </w:r>
      </w:hyperlink>
    </w:p>
  </w:comment>
  <w:comment w:id="79" w:author="SASC" w:date="2025-05-06T09:38:00Z" w:initials="SASC">
    <w:p w14:paraId="67BD3BBC" w14:textId="77777777" w:rsidR="00921C09" w:rsidRDefault="00D512F8" w:rsidP="00921C09">
      <w:pPr>
        <w:pStyle w:val="CommentText"/>
      </w:pPr>
      <w:r>
        <w:rPr>
          <w:rStyle w:val="CommentReference"/>
        </w:rPr>
        <w:annotationRef/>
      </w:r>
    </w:p>
    <w:p w14:paraId="61A97702" w14:textId="77777777" w:rsidR="00921C09" w:rsidRDefault="00921C09" w:rsidP="00921C09">
      <w:pPr>
        <w:pStyle w:val="CommentText"/>
      </w:pPr>
      <w:r>
        <w:rPr>
          <w:b/>
          <w:bCs/>
        </w:rPr>
        <w:t>AG76: The Extended Investigation</w:t>
      </w:r>
      <w:r>
        <w:rPr>
          <w:b/>
          <w:bCs/>
        </w:rPr>
        <w:br/>
      </w:r>
    </w:p>
    <w:p w14:paraId="3D476E27" w14:textId="77777777" w:rsidR="00921C09" w:rsidRDefault="00921C09" w:rsidP="00921C09">
      <w:pPr>
        <w:pStyle w:val="CommentText"/>
      </w:pPr>
      <w:r>
        <w:t xml:space="preserve">For use with individuals aged 16 years and over, there are a range of specialist screeners, rating scales and diagnostic interview frameworks available for use in post-16 assessments to investigate issues in attention/impulsivity, motor coordination and visual difficulty/disturbance.  </w:t>
      </w:r>
      <w:r>
        <w:br/>
      </w:r>
      <w:r>
        <w:br/>
        <w:t xml:space="preserve">These tools should only be used: </w:t>
      </w:r>
    </w:p>
    <w:p w14:paraId="7859B39E" w14:textId="77777777" w:rsidR="00921C09" w:rsidRDefault="00921C09" w:rsidP="00921C09">
      <w:pPr>
        <w:pStyle w:val="CommentText"/>
      </w:pPr>
    </w:p>
    <w:p w14:paraId="244CB25B" w14:textId="77777777" w:rsidR="00921C09" w:rsidRDefault="00921C09" w:rsidP="001E18DD">
      <w:pPr>
        <w:pStyle w:val="CommentText"/>
        <w:numPr>
          <w:ilvl w:val="0"/>
          <w:numId w:val="52"/>
        </w:numPr>
      </w:pPr>
      <w:r>
        <w:t xml:space="preserve"> When assessors have appropriate training and can use the screening tools in the context of a thorough understanding of the developmental condition(s) being investigated; </w:t>
      </w:r>
    </w:p>
    <w:p w14:paraId="2D630D93" w14:textId="77777777" w:rsidR="00921C09" w:rsidRDefault="00921C09" w:rsidP="001E18DD">
      <w:pPr>
        <w:pStyle w:val="CommentText"/>
        <w:numPr>
          <w:ilvl w:val="0"/>
          <w:numId w:val="52"/>
        </w:numPr>
      </w:pPr>
      <w:r>
        <w:t xml:space="preserve"> Ideally, when there is an opportunity and where necessary, to discuss outcomes with a supervisor, team, colleague or mentor;</w:t>
      </w:r>
    </w:p>
    <w:p w14:paraId="4C0C82F0" w14:textId="77777777" w:rsidR="00921C09" w:rsidRDefault="00921C09" w:rsidP="001E18DD">
      <w:pPr>
        <w:pStyle w:val="CommentText"/>
        <w:numPr>
          <w:ilvl w:val="0"/>
          <w:numId w:val="52"/>
        </w:numPr>
      </w:pPr>
      <w:r>
        <w:t xml:space="preserve"> As a prelude to further referral, where considered necessary, and/or to inform assessment conclusions and decisions.</w:t>
      </w:r>
    </w:p>
    <w:p w14:paraId="1708166B" w14:textId="77777777" w:rsidR="00921C09" w:rsidRDefault="00921C09" w:rsidP="00921C09">
      <w:pPr>
        <w:pStyle w:val="CommentText"/>
      </w:pPr>
    </w:p>
    <w:p w14:paraId="2C50C98F" w14:textId="77777777" w:rsidR="00921C09" w:rsidRDefault="00921C09" w:rsidP="00921C09">
      <w:pPr>
        <w:pStyle w:val="CommentText"/>
      </w:pPr>
      <w:r>
        <w:t>It is recommended that SASC template referral letters for DCD, speech and language difficulties, ASD/ASC and ADHD are used to summarise information gathered. However, there may be some assessors working within local authority, school or college/university-based teams where there are other local pathways and methods for referral.</w:t>
      </w:r>
      <w:r>
        <w:br/>
      </w:r>
      <w:r>
        <w:br/>
        <w:t xml:space="preserve">In individuals 16 years and over, SASC recommends that practitioner psychologists and specialist teacher assessors holding current registration (HCPC and APC) and who have relevant training, can identify patterns of behaviour that together indicate the presence of </w:t>
      </w:r>
      <w:r>
        <w:rPr>
          <w:b/>
          <w:bCs/>
        </w:rPr>
        <w:t>characteristic features</w:t>
      </w:r>
      <w:r>
        <w:t xml:space="preserve"> of DCD/dyspraxia.  In individuals 18 years and over </w:t>
      </w:r>
      <w:r>
        <w:rPr>
          <w:b/>
          <w:bCs/>
        </w:rPr>
        <w:t>characteristics of</w:t>
      </w:r>
      <w:r>
        <w:t xml:space="preserve"> ADHD, as a specific learning difficulty can be identified. Assessors may not diagnose ADHD.</w:t>
      </w:r>
    </w:p>
    <w:p w14:paraId="32513FC0" w14:textId="77777777" w:rsidR="00921C09" w:rsidRDefault="00921C09" w:rsidP="00921C09">
      <w:pPr>
        <w:pStyle w:val="CommentText"/>
      </w:pPr>
    </w:p>
    <w:p w14:paraId="39F306DF" w14:textId="77777777" w:rsidR="00921C09" w:rsidRDefault="00921C09" w:rsidP="00921C09">
      <w:pPr>
        <w:pStyle w:val="CommentText"/>
      </w:pPr>
      <w:r>
        <w:t xml:space="preserve">Further SASC guidance on the assessment of suspected ADHD and DCD/dyspraxia has been compiled in association with leading academics and practitioners in these fields and assessors are encouraged to be thoroughly conversant with these updates to best practice guidelines.  </w:t>
      </w:r>
      <w:hyperlink r:id="rId73" w:history="1">
        <w:r w:rsidRPr="0012499B">
          <w:rPr>
            <w:rStyle w:val="Hyperlink"/>
          </w:rPr>
          <w:t>www.sasc.org.uk</w:t>
        </w:r>
      </w:hyperlink>
      <w:r>
        <w:t xml:space="preserve">  Downloads.</w:t>
      </w:r>
    </w:p>
  </w:comment>
  <w:comment w:id="80" w:author="SASC" w:date="2025-05-05T15:50:00Z" w:initials="SASC">
    <w:p w14:paraId="107E0991" w14:textId="77777777" w:rsidR="00921C09" w:rsidRDefault="00D512F8" w:rsidP="00921C09">
      <w:pPr>
        <w:pStyle w:val="CommentText"/>
      </w:pPr>
      <w:r>
        <w:rPr>
          <w:rStyle w:val="CommentReference"/>
        </w:rPr>
        <w:annotationRef/>
      </w:r>
    </w:p>
    <w:p w14:paraId="4E41AA3C" w14:textId="77777777" w:rsidR="00921C09" w:rsidRDefault="00921C09" w:rsidP="00921C09">
      <w:pPr>
        <w:pStyle w:val="CommentText"/>
      </w:pPr>
      <w:r>
        <w:rPr>
          <w:b/>
          <w:bCs/>
        </w:rPr>
        <w:t xml:space="preserve">AG77: Motor coordination investigation </w:t>
      </w:r>
    </w:p>
    <w:p w14:paraId="482CA03B" w14:textId="77777777" w:rsidR="00921C09" w:rsidRDefault="00921C09" w:rsidP="00921C09">
      <w:pPr>
        <w:pStyle w:val="CommentText"/>
      </w:pPr>
    </w:p>
    <w:p w14:paraId="0CA7365C" w14:textId="77777777" w:rsidR="00921C09" w:rsidRDefault="00921C09" w:rsidP="00921C09">
      <w:pPr>
        <w:pStyle w:val="CommentText"/>
      </w:pPr>
      <w:r>
        <w:t xml:space="preserve">As of May 2025 there are two relevant tools for the investigation of significant motor coordination difficulties in children, i.e. the Movement ABC-2 checklist </w:t>
      </w:r>
      <w:hyperlink r:id="rId74" w:history="1">
        <w:r w:rsidRPr="00454FF8">
          <w:rPr>
            <w:rStyle w:val="Hyperlink"/>
          </w:rPr>
          <w:t>https://www.pearsonclinical.co.uk/en-gb/Store/Professional-Assessments/Motor-Sensory/Movement-Assessment-Battery-for-Children-Checklist---Second-Edition/p/P100009222</w:t>
        </w:r>
      </w:hyperlink>
      <w:r>
        <w:t xml:space="preserve">  and the Intelligence and Development Scales 2nd edition (IDS-2) gross and fine motor skills tests. </w:t>
      </w:r>
    </w:p>
  </w:comment>
  <w:comment w:id="81" w:author="SASC" w:date="2025-05-05T15:51:00Z" w:initials="SASC">
    <w:p w14:paraId="2ECB14BE" w14:textId="77777777" w:rsidR="00F84FC3" w:rsidRDefault="00D512F8" w:rsidP="00F84FC3">
      <w:pPr>
        <w:pStyle w:val="CommentText"/>
      </w:pPr>
      <w:r>
        <w:rPr>
          <w:rStyle w:val="CommentReference"/>
        </w:rPr>
        <w:annotationRef/>
      </w:r>
    </w:p>
    <w:p w14:paraId="3FE79464" w14:textId="77777777" w:rsidR="00F84FC3" w:rsidRDefault="00F84FC3" w:rsidP="00F84FC3">
      <w:pPr>
        <w:pStyle w:val="CommentText"/>
      </w:pPr>
      <w:r>
        <w:rPr>
          <w:b/>
          <w:bCs/>
        </w:rPr>
        <w:t>AG78: Template referral letters</w:t>
      </w:r>
    </w:p>
    <w:p w14:paraId="3234923A" w14:textId="77777777" w:rsidR="00F84FC3" w:rsidRDefault="00F84FC3" w:rsidP="00F84FC3">
      <w:pPr>
        <w:pStyle w:val="CommentText"/>
      </w:pPr>
    </w:p>
    <w:p w14:paraId="25DA8301" w14:textId="77777777" w:rsidR="00F84FC3" w:rsidRDefault="00F84FC3" w:rsidP="00F84FC3">
      <w:pPr>
        <w:pStyle w:val="CommentText"/>
      </w:pPr>
      <w:r>
        <w:t xml:space="preserve">For template referral letters see </w:t>
      </w:r>
      <w:hyperlink r:id="rId75" w:history="1">
        <w:r w:rsidRPr="00C625B7">
          <w:rPr>
            <w:rStyle w:val="Hyperlink"/>
          </w:rPr>
          <w:t>www.sasc.org,uk</w:t>
        </w:r>
      </w:hyperlink>
      <w:r>
        <w:t xml:space="preserve">. Downloads. </w:t>
      </w:r>
    </w:p>
    <w:p w14:paraId="4AE07F3A" w14:textId="77777777" w:rsidR="00F84FC3" w:rsidRDefault="00F84FC3" w:rsidP="00F84FC3">
      <w:pPr>
        <w:pStyle w:val="CommentText"/>
      </w:pPr>
    </w:p>
    <w:p w14:paraId="0F8C7E2F" w14:textId="77777777" w:rsidR="00F84FC3" w:rsidRDefault="00F84FC3" w:rsidP="00F84FC3">
      <w:pPr>
        <w:pStyle w:val="CommentText"/>
      </w:pPr>
      <w:r>
        <w:t xml:space="preserve">Template referral letters can be found in the guidance for the assessment of DCD/dyspraxia, ADHD, ASD/ASC and visual difficulties. A separate referral letter for speech and languages difficulties/suspected DLD can also be downloaded. </w:t>
      </w:r>
    </w:p>
  </w:comment>
  <w:comment w:id="82" w:author="SASC" w:date="2025-03-05T15:59:00Z" w:initials="SASC">
    <w:p w14:paraId="3059E19D" w14:textId="77777777" w:rsidR="00F84FC3" w:rsidRDefault="00D512F8" w:rsidP="00F84FC3">
      <w:pPr>
        <w:pStyle w:val="CommentText"/>
      </w:pPr>
      <w:r w:rsidRPr="00777A0D">
        <w:rPr>
          <w:rStyle w:val="CommentReference"/>
          <w:highlight w:val="yellow"/>
        </w:rPr>
        <w:annotationRef/>
      </w:r>
    </w:p>
    <w:p w14:paraId="03312213" w14:textId="77777777" w:rsidR="00F84FC3" w:rsidRDefault="00F84FC3" w:rsidP="00F84FC3">
      <w:pPr>
        <w:pStyle w:val="CommentText"/>
      </w:pPr>
      <w:r>
        <w:rPr>
          <w:b/>
          <w:bCs/>
        </w:rPr>
        <w:t>AG79: Making recommendations</w:t>
      </w:r>
    </w:p>
    <w:p w14:paraId="0EF4E4CF" w14:textId="77777777" w:rsidR="00F84FC3" w:rsidRDefault="00F84FC3" w:rsidP="00F84FC3">
      <w:pPr>
        <w:pStyle w:val="CommentText"/>
      </w:pPr>
    </w:p>
    <w:p w14:paraId="63FA8BA0" w14:textId="77777777" w:rsidR="00F84FC3" w:rsidRDefault="00F84FC3" w:rsidP="00F84FC3">
      <w:pPr>
        <w:pStyle w:val="CommentText"/>
      </w:pPr>
      <w:r>
        <w:t xml:space="preserve">Recommendations should always take into account the needs of the individual and their best interests. They should also be suitable for the individual’s current and future educational context, where possible in liaison with the school or educational context. It is important for assessors to be aware that an assessment report may be used for different purposes beyond the initial referral (e.g. as part of the information gathering process to inform an EHCP request or to inform support in the workplace). When submitting a report, assessors should be confident in standing by their professional opinion and recommendations. It would not be appropriate or usual to amend conclusions or recommendations after a report has been sent to the recipients. </w:t>
      </w:r>
    </w:p>
    <w:p w14:paraId="1DCB7356" w14:textId="77777777" w:rsidR="00F84FC3" w:rsidRDefault="00F84FC3" w:rsidP="00F84FC3">
      <w:pPr>
        <w:pStyle w:val="CommentText"/>
      </w:pPr>
    </w:p>
    <w:p w14:paraId="21146789" w14:textId="77777777" w:rsidR="00F84FC3" w:rsidRDefault="00F84FC3" w:rsidP="00F84FC3">
      <w:pPr>
        <w:pStyle w:val="CommentText"/>
      </w:pPr>
      <w:r>
        <w:t xml:space="preserve">Where possible regarding short term recommendations assessors should indicate a realistic and suitable time frame for their implementation and review. For children particularly, very careful consideration should also be given to recommendations regarding content, level and mode of support likely to be helpful and relevant to the individual. </w:t>
      </w:r>
    </w:p>
    <w:p w14:paraId="26D4BC93" w14:textId="77777777" w:rsidR="00F84FC3" w:rsidRDefault="00F84FC3" w:rsidP="00F84FC3">
      <w:pPr>
        <w:pStyle w:val="CommentText"/>
      </w:pPr>
    </w:p>
    <w:p w14:paraId="60BE8F0E" w14:textId="77777777" w:rsidR="00F84FC3" w:rsidRDefault="00F84FC3" w:rsidP="00F84FC3">
      <w:pPr>
        <w:pStyle w:val="CommentText"/>
      </w:pPr>
      <w:r>
        <w:t xml:space="preserve">Recommendations should be based on the evidence of need provided in the main body of the report and should not be a simple list of cut and pasted general guidance.  </w:t>
      </w:r>
    </w:p>
  </w:comment>
  <w:comment w:id="83" w:author="SASC" w:date="2025-03-05T16:00:00Z" w:initials="SASC">
    <w:p w14:paraId="62D453C2" w14:textId="77777777" w:rsidR="00A32071" w:rsidRDefault="00D512F8" w:rsidP="00A32071">
      <w:pPr>
        <w:pStyle w:val="CommentText"/>
      </w:pPr>
      <w:r>
        <w:rPr>
          <w:rStyle w:val="CommentReference"/>
        </w:rPr>
        <w:annotationRef/>
      </w:r>
    </w:p>
    <w:p w14:paraId="069E3496" w14:textId="77777777" w:rsidR="00A32071" w:rsidRDefault="00A32071" w:rsidP="00A32071">
      <w:pPr>
        <w:pStyle w:val="CommentText"/>
      </w:pPr>
      <w:r>
        <w:rPr>
          <w:b/>
          <w:bCs/>
        </w:rPr>
        <w:t>AG80: Onward referral –see also AG7:</w:t>
      </w:r>
      <w:r>
        <w:t xml:space="preserve"> </w:t>
      </w:r>
    </w:p>
    <w:p w14:paraId="7E5422AC" w14:textId="77777777" w:rsidR="00A32071" w:rsidRDefault="00A32071" w:rsidP="00A32071">
      <w:pPr>
        <w:pStyle w:val="CommentText"/>
      </w:pPr>
    </w:p>
    <w:p w14:paraId="7CC32BEC" w14:textId="77777777" w:rsidR="00A32071" w:rsidRDefault="00A32071" w:rsidP="00A32071">
      <w:pPr>
        <w:pStyle w:val="CommentText"/>
      </w:pPr>
      <w:r>
        <w:t xml:space="preserve">Where appropriate, the recommendations section of the report will signpost onward referral to an optometrist, a GP, CAMHS or other professional or agency. </w:t>
      </w:r>
    </w:p>
    <w:p w14:paraId="6678FE49" w14:textId="77777777" w:rsidR="00A32071" w:rsidRDefault="00A32071" w:rsidP="00A32071">
      <w:pPr>
        <w:pStyle w:val="CommentText"/>
      </w:pPr>
    </w:p>
    <w:p w14:paraId="4AC0129B" w14:textId="77777777" w:rsidR="00A32071" w:rsidRDefault="00A32071" w:rsidP="00A32071">
      <w:pPr>
        <w:pStyle w:val="CommentText"/>
      </w:pPr>
      <w:r>
        <w:t xml:space="preserve">For suspected ASD/ASC, ADHD, DCD/motor coordination difficulties or speech and language difficulties in children, assessors should be familiar with, follow and describe in the report, local pathways to onward referral in association with parents/carers, the school and any other professional agencies involved in assessment, e.g. speech and language therapists, G.P., CAMHS, local paediatric or occupational therapy services, etc. Where possible, it will be helpful to the parent/school to understand more about how such local referral routes operate and which professionals are likely to be involved. </w:t>
      </w:r>
    </w:p>
    <w:p w14:paraId="4596A737" w14:textId="77777777" w:rsidR="00A32071" w:rsidRDefault="00A32071" w:rsidP="00A32071">
      <w:pPr>
        <w:pStyle w:val="CommentText"/>
      </w:pPr>
    </w:p>
    <w:p w14:paraId="3F99B9D4" w14:textId="77777777" w:rsidR="00A32071" w:rsidRDefault="00A32071" w:rsidP="00A32071">
      <w:pPr>
        <w:pStyle w:val="CommentText"/>
      </w:pPr>
      <w:r>
        <w:t>For individuals aged 16 years and over, in cases of suspected ADHD/ASD/ASC, information about a route to specialist psychological, medical or psychiatric referral must be provided.</w:t>
      </w:r>
    </w:p>
    <w:p w14:paraId="077AD37C" w14:textId="77777777" w:rsidR="00A32071" w:rsidRDefault="00A32071" w:rsidP="00A32071">
      <w:pPr>
        <w:pStyle w:val="CommentText"/>
      </w:pPr>
    </w:p>
    <w:p w14:paraId="0E0FEAE1" w14:textId="77777777" w:rsidR="00A32071" w:rsidRDefault="00A32071" w:rsidP="00A32071">
      <w:pPr>
        <w:pStyle w:val="CommentText"/>
      </w:pPr>
      <w:r>
        <w:t xml:space="preserve">Template referral letters can facilitate onward referral and have been provided in the SASC guidance for visual, attentional, and motor coordination issues and, as a separate download, for speech and language issues. See </w:t>
      </w:r>
      <w:hyperlink r:id="rId76" w:history="1">
        <w:r w:rsidRPr="0024061C">
          <w:rPr>
            <w:rStyle w:val="Hyperlink"/>
          </w:rPr>
          <w:t>www.sasc.org.uk/downloads</w:t>
        </w:r>
      </w:hyperlink>
      <w:r>
        <w:t xml:space="preserve">. </w:t>
      </w:r>
    </w:p>
    <w:p w14:paraId="13B2815F" w14:textId="77777777" w:rsidR="00A32071" w:rsidRDefault="00A32071" w:rsidP="00A32071">
      <w:pPr>
        <w:pStyle w:val="CommentText"/>
      </w:pPr>
    </w:p>
    <w:p w14:paraId="5FDA7A30" w14:textId="77777777" w:rsidR="00A32071" w:rsidRDefault="00A32071" w:rsidP="00A32071">
      <w:pPr>
        <w:pStyle w:val="CommentText"/>
      </w:pPr>
      <w:r>
        <w:t>It should be made clear to the report’s recipients that there are no guarantees that the referral letter’s recommendations will be acted upon.</w:t>
      </w:r>
    </w:p>
  </w:comment>
  <w:comment w:id="84" w:author="SASC" w:date="2025-03-05T16:00:00Z" w:initials="SASC">
    <w:p w14:paraId="13DC3154" w14:textId="77777777" w:rsidR="00292683" w:rsidRDefault="00D512F8" w:rsidP="00292683">
      <w:pPr>
        <w:pStyle w:val="CommentText"/>
      </w:pPr>
      <w:r>
        <w:rPr>
          <w:rStyle w:val="CommentReference"/>
        </w:rPr>
        <w:annotationRef/>
      </w:r>
    </w:p>
    <w:p w14:paraId="015D2D06" w14:textId="77777777" w:rsidR="00292683" w:rsidRDefault="00292683" w:rsidP="00292683">
      <w:pPr>
        <w:pStyle w:val="CommentText"/>
      </w:pPr>
      <w:r>
        <w:rPr>
          <w:b/>
          <w:bCs/>
        </w:rPr>
        <w:t>AG81: Recommendations for Examination Access Arrangements in a SpLD Diagnostic Assessment Report</w:t>
      </w:r>
    </w:p>
    <w:p w14:paraId="6E94F9EC" w14:textId="77777777" w:rsidR="00292683" w:rsidRDefault="00292683" w:rsidP="00292683">
      <w:pPr>
        <w:pStyle w:val="CommentText"/>
      </w:pPr>
    </w:p>
    <w:p w14:paraId="6444BC28" w14:textId="77777777" w:rsidR="00292683" w:rsidRDefault="00292683" w:rsidP="00292683">
      <w:pPr>
        <w:pStyle w:val="CommentText"/>
      </w:pPr>
      <w:r>
        <w:rPr>
          <w:b/>
          <w:bCs/>
        </w:rPr>
        <w:t>Purpose of Access Arrangements:</w:t>
      </w:r>
    </w:p>
    <w:p w14:paraId="3BF345CA" w14:textId="77777777" w:rsidR="00292683" w:rsidRDefault="00292683" w:rsidP="00292683">
      <w:pPr>
        <w:pStyle w:val="CommentText"/>
      </w:pPr>
    </w:p>
    <w:p w14:paraId="7EC92880" w14:textId="77777777" w:rsidR="00292683" w:rsidRDefault="00292683" w:rsidP="00292683">
      <w:pPr>
        <w:pStyle w:val="CommentText"/>
      </w:pPr>
      <w:r>
        <w:t>Students with SpLDs may require reasonable adjustments during examinations, commonly referred to as access arrangements. The purpose of examination access arrangements is to ensure that students are not disadvantaged by their condition and can demonstrate their true academic potential.</w:t>
      </w:r>
      <w:r>
        <w:rPr>
          <w:b/>
          <w:bCs/>
        </w:rPr>
        <w:t xml:space="preserve"> </w:t>
      </w:r>
    </w:p>
    <w:p w14:paraId="0623B9B4" w14:textId="77777777" w:rsidR="00292683" w:rsidRDefault="00292683" w:rsidP="00292683">
      <w:pPr>
        <w:pStyle w:val="CommentText"/>
      </w:pPr>
    </w:p>
    <w:p w14:paraId="2397E3F7" w14:textId="77777777" w:rsidR="00292683" w:rsidRDefault="00292683" w:rsidP="00292683">
      <w:pPr>
        <w:pStyle w:val="CommentText"/>
      </w:pPr>
      <w:r>
        <w:t>Arrangements include extra time, a reader, a scribe, assistive technology, and rest breaks.</w:t>
      </w:r>
    </w:p>
    <w:p w14:paraId="15114FB4" w14:textId="77777777" w:rsidR="00292683" w:rsidRDefault="00292683" w:rsidP="00292683">
      <w:pPr>
        <w:pStyle w:val="CommentText"/>
      </w:pPr>
    </w:p>
    <w:p w14:paraId="542B5F1E" w14:textId="77777777" w:rsidR="00292683" w:rsidRDefault="00292683" w:rsidP="00292683">
      <w:pPr>
        <w:pStyle w:val="CommentText"/>
      </w:pPr>
      <w:r>
        <w:rPr>
          <w:b/>
          <w:bCs/>
        </w:rPr>
        <w:t>Professional Guidance:</w:t>
      </w:r>
    </w:p>
    <w:p w14:paraId="1EECDA9E" w14:textId="77777777" w:rsidR="00292683" w:rsidRDefault="00292683" w:rsidP="00292683">
      <w:pPr>
        <w:pStyle w:val="CommentText"/>
      </w:pPr>
    </w:p>
    <w:p w14:paraId="7F8B9545" w14:textId="77777777" w:rsidR="00292683" w:rsidRDefault="00292683" w:rsidP="00292683">
      <w:pPr>
        <w:pStyle w:val="CommentText"/>
      </w:pPr>
      <w:r>
        <w:t>Assessors must follow national and JCQ regulations, which are updated annually. Links to relevant guidance should be checked each year.</w:t>
      </w:r>
    </w:p>
    <w:p w14:paraId="28EA68E9" w14:textId="77777777" w:rsidR="00292683" w:rsidRDefault="00292683" w:rsidP="00292683">
      <w:pPr>
        <w:pStyle w:val="CommentText"/>
      </w:pPr>
    </w:p>
    <w:p w14:paraId="43C77B66" w14:textId="77777777" w:rsidR="00292683" w:rsidRDefault="00292683" w:rsidP="00292683">
      <w:pPr>
        <w:pStyle w:val="CommentText"/>
      </w:pPr>
      <w:r>
        <w:rPr>
          <w:b/>
          <w:bCs/>
        </w:rPr>
        <w:t>Role of the Assessor:</w:t>
      </w:r>
    </w:p>
    <w:p w14:paraId="56D5E034" w14:textId="77777777" w:rsidR="00292683" w:rsidRDefault="00292683" w:rsidP="00292683">
      <w:pPr>
        <w:pStyle w:val="CommentText"/>
      </w:pPr>
    </w:p>
    <w:p w14:paraId="66071729" w14:textId="77777777" w:rsidR="00292683" w:rsidRDefault="00292683" w:rsidP="00292683">
      <w:pPr>
        <w:pStyle w:val="CommentText"/>
      </w:pPr>
      <w:r>
        <w:t>For JCQ exams, assessors must work with the centre, provide qualifications, complete Form 8 correctly, and liaise with the centre before assessing. Standalone assessments without centre input are not valid for access arrangements.</w:t>
      </w:r>
    </w:p>
    <w:p w14:paraId="39106BCB" w14:textId="77777777" w:rsidR="00292683" w:rsidRDefault="00292683" w:rsidP="00292683">
      <w:pPr>
        <w:pStyle w:val="CommentText"/>
      </w:pPr>
    </w:p>
    <w:p w14:paraId="460413CD" w14:textId="77777777" w:rsidR="00292683" w:rsidRDefault="00292683" w:rsidP="00292683">
      <w:pPr>
        <w:pStyle w:val="CommentText"/>
      </w:pPr>
      <w:r>
        <w:rPr>
          <w:b/>
          <w:bCs/>
        </w:rPr>
        <w:t>How to Recommend Access Arrangements:</w:t>
      </w:r>
    </w:p>
    <w:p w14:paraId="25787D23" w14:textId="77777777" w:rsidR="00292683" w:rsidRDefault="00292683" w:rsidP="00292683">
      <w:pPr>
        <w:pStyle w:val="CommentText"/>
      </w:pPr>
    </w:p>
    <w:p w14:paraId="1A655D24" w14:textId="77777777" w:rsidR="00292683" w:rsidRDefault="00292683" w:rsidP="00292683">
      <w:pPr>
        <w:pStyle w:val="CommentText"/>
      </w:pPr>
      <w:r>
        <w:t>1. Link to Assessment Results – Clearly connect test findings to the recommended arrangement.</w:t>
      </w:r>
    </w:p>
    <w:p w14:paraId="3DB2F51C" w14:textId="77777777" w:rsidR="00292683" w:rsidRDefault="00292683" w:rsidP="00292683">
      <w:pPr>
        <w:pStyle w:val="CommentText"/>
      </w:pPr>
      <w:r>
        <w:t>2. Specify Arrangements – Detail exact needs (e.g., 25% extra time, use of a reader, scribe, rest breaks).</w:t>
      </w:r>
    </w:p>
    <w:p w14:paraId="15721482" w14:textId="77777777" w:rsidR="00292683" w:rsidRDefault="00292683" w:rsidP="00292683">
      <w:pPr>
        <w:pStyle w:val="CommentText"/>
      </w:pPr>
      <w:r>
        <w:t>3. Provide Justifications – Use evidence-based reasons for each recommendation.</w:t>
      </w:r>
    </w:p>
    <w:p w14:paraId="548970D4" w14:textId="77777777" w:rsidR="00292683" w:rsidRDefault="00292683" w:rsidP="00292683">
      <w:pPr>
        <w:pStyle w:val="CommentText"/>
      </w:pPr>
      <w:r>
        <w:t>4. Consider Exam History – Mention previous successful use of arrangements.</w:t>
      </w:r>
    </w:p>
    <w:p w14:paraId="37BA584C" w14:textId="77777777" w:rsidR="00292683" w:rsidRDefault="00292683" w:rsidP="00292683">
      <w:pPr>
        <w:pStyle w:val="CommentText"/>
      </w:pPr>
      <w:r>
        <w:t>5. Include Student and Teacher Input – Gather feedback to ensure practicality.</w:t>
      </w:r>
    </w:p>
    <w:p w14:paraId="02DA28F0" w14:textId="77777777" w:rsidR="00292683" w:rsidRDefault="00292683" w:rsidP="00292683">
      <w:pPr>
        <w:pStyle w:val="CommentText"/>
      </w:pPr>
      <w:r>
        <w:t>6. Align with JCQ/relevant Guidelines – Ensure all recommendations comply with current regulations.</w:t>
      </w:r>
    </w:p>
    <w:p w14:paraId="0661440D" w14:textId="77777777" w:rsidR="00292683" w:rsidRDefault="00292683" w:rsidP="00292683">
      <w:pPr>
        <w:pStyle w:val="CommentText"/>
      </w:pPr>
    </w:p>
    <w:p w14:paraId="36649C14" w14:textId="77777777" w:rsidR="00292683" w:rsidRDefault="00292683" w:rsidP="00292683">
      <w:pPr>
        <w:pStyle w:val="CommentText"/>
      </w:pPr>
      <w:r>
        <w:t xml:space="preserve">A </w:t>
      </w:r>
      <w:r>
        <w:rPr>
          <w:b/>
          <w:bCs/>
        </w:rPr>
        <w:t>fuller and more detailed guide</w:t>
      </w:r>
      <w:r>
        <w:t xml:space="preserve"> to the role of recommendations for examination access arrangements in a SpLD diagnostic assessment report is available from the SASC website </w:t>
      </w:r>
      <w:hyperlink r:id="rId77" w:history="1">
        <w:r w:rsidRPr="00B85670">
          <w:rPr>
            <w:rStyle w:val="Hyperlink"/>
          </w:rPr>
          <w:t>www.sasc.org.uk</w:t>
        </w:r>
      </w:hyperlink>
      <w:r>
        <w:t xml:space="preserve"> Downloads.  </w:t>
      </w:r>
    </w:p>
  </w:comment>
  <w:comment w:id="85" w:author="SASC" w:date="2025-03-05T16:01:00Z" w:initials="SASC">
    <w:p w14:paraId="6790FF81" w14:textId="77777777" w:rsidR="00292683" w:rsidRDefault="00D512F8" w:rsidP="00292683">
      <w:pPr>
        <w:pStyle w:val="CommentText"/>
      </w:pPr>
      <w:r w:rsidRPr="00485921">
        <w:rPr>
          <w:rStyle w:val="CommentReference"/>
          <w:highlight w:val="yellow"/>
        </w:rPr>
        <w:annotationRef/>
      </w:r>
    </w:p>
    <w:p w14:paraId="40A6E3C3" w14:textId="77777777" w:rsidR="00292683" w:rsidRDefault="00292683" w:rsidP="00292683">
      <w:pPr>
        <w:pStyle w:val="CommentText"/>
      </w:pPr>
      <w:r>
        <w:rPr>
          <w:b/>
          <w:bCs/>
        </w:rPr>
        <w:t>AG82: Ordinarily available provision (sometimes known as universal/inclusive provision)</w:t>
      </w:r>
    </w:p>
    <w:p w14:paraId="5D7C78E5" w14:textId="77777777" w:rsidR="00292683" w:rsidRDefault="00292683" w:rsidP="00292683">
      <w:pPr>
        <w:pStyle w:val="CommentText"/>
      </w:pPr>
    </w:p>
    <w:p w14:paraId="477E9699" w14:textId="77777777" w:rsidR="00292683" w:rsidRDefault="00292683" w:rsidP="00292683">
      <w:pPr>
        <w:pStyle w:val="CommentText"/>
      </w:pPr>
      <w:r>
        <w:t>Most local authorities and county councils will produce their own universal provision document which can be consulted.</w:t>
      </w:r>
    </w:p>
  </w:comment>
  <w:comment w:id="86" w:author="SASC" w:date="2025-03-05T16:01:00Z" w:initials="SASC">
    <w:p w14:paraId="171D12AB" w14:textId="77777777" w:rsidR="00292683" w:rsidRDefault="00D512F8" w:rsidP="00292683">
      <w:pPr>
        <w:pStyle w:val="CommentText"/>
      </w:pPr>
      <w:r>
        <w:rPr>
          <w:rStyle w:val="CommentReference"/>
        </w:rPr>
        <w:annotationRef/>
      </w:r>
    </w:p>
    <w:p w14:paraId="5161E8C3" w14:textId="77777777" w:rsidR="00292683" w:rsidRDefault="00292683" w:rsidP="00292683">
      <w:pPr>
        <w:pStyle w:val="CommentText"/>
      </w:pPr>
      <w:r>
        <w:rPr>
          <w:b/>
          <w:bCs/>
        </w:rPr>
        <w:t>AG83: Making recommendations for support within ordinarily available provision.</w:t>
      </w:r>
    </w:p>
    <w:p w14:paraId="342B54FC" w14:textId="77777777" w:rsidR="00292683" w:rsidRDefault="00292683" w:rsidP="00292683">
      <w:pPr>
        <w:pStyle w:val="CommentText"/>
      </w:pPr>
    </w:p>
    <w:p w14:paraId="4E3B7B26" w14:textId="77777777" w:rsidR="00292683" w:rsidRDefault="00292683" w:rsidP="00292683">
      <w:pPr>
        <w:pStyle w:val="CommentText"/>
      </w:pPr>
      <w:r>
        <w:t xml:space="preserve">It is always helpful to provide concrete examples of how schools, colleges, universities and workplaces can bolster inclusive practices by using low cost or no cost adjustments and resources. A generic list of suggestions (e.g. dyslexia-friendly approaches) is not useful: a reason should be given for whatever is recommended which relates to the assessed needs of the individual (although in certain cases it could also be explained how the adjustment or resource could also benefit others in that setting). </w:t>
      </w:r>
    </w:p>
  </w:comment>
  <w:comment w:id="87" w:author="SASC" w:date="2025-03-05T16:01:00Z" w:initials="SASC">
    <w:p w14:paraId="48613640" w14:textId="77777777" w:rsidR="00292683" w:rsidRDefault="00D512F8" w:rsidP="00292683">
      <w:pPr>
        <w:pStyle w:val="CommentText"/>
      </w:pPr>
      <w:r w:rsidRPr="00777A0D">
        <w:rPr>
          <w:rStyle w:val="CommentReference"/>
        </w:rPr>
        <w:annotationRef/>
      </w:r>
    </w:p>
    <w:p w14:paraId="546B1130" w14:textId="77777777" w:rsidR="00292683" w:rsidRDefault="00292683" w:rsidP="00292683">
      <w:pPr>
        <w:pStyle w:val="CommentText"/>
      </w:pPr>
      <w:r>
        <w:rPr>
          <w:b/>
          <w:bCs/>
        </w:rPr>
        <w:t>AG84: Assistive technology</w:t>
      </w:r>
    </w:p>
    <w:p w14:paraId="2A7F3368" w14:textId="77777777" w:rsidR="00292683" w:rsidRDefault="00292683" w:rsidP="00292683">
      <w:pPr>
        <w:pStyle w:val="CommentText"/>
      </w:pPr>
    </w:p>
    <w:p w14:paraId="6CE3F5DE" w14:textId="77777777" w:rsidR="00292683" w:rsidRDefault="00292683" w:rsidP="00292683">
      <w:pPr>
        <w:pStyle w:val="CommentText"/>
      </w:pPr>
      <w:r>
        <w:t xml:space="preserve">It is advisable to recommend types of assistive technologies (e.g. speech-to-text) using named software/hardware products </w:t>
      </w:r>
      <w:r>
        <w:rPr>
          <w:b/>
          <w:bCs/>
        </w:rPr>
        <w:t>only</w:t>
      </w:r>
      <w:r>
        <w:t xml:space="preserve"> as examples rather than specific recommendations. </w:t>
      </w:r>
    </w:p>
    <w:p w14:paraId="005C44BB" w14:textId="77777777" w:rsidR="00292683" w:rsidRDefault="00292683" w:rsidP="00292683">
      <w:pPr>
        <w:pStyle w:val="CommentText"/>
      </w:pPr>
    </w:p>
    <w:p w14:paraId="27DB63DA" w14:textId="77777777" w:rsidR="00292683" w:rsidRDefault="00292683" w:rsidP="00292683">
      <w:pPr>
        <w:pStyle w:val="CommentText"/>
      </w:pPr>
      <w:r>
        <w:t xml:space="preserve">In higher education and in the workplace, it will normally be the needs assessor who will make specific recommendations for assistive technology provision but there are generic, free access technologies that can be suggested.   </w:t>
      </w:r>
    </w:p>
  </w:comment>
  <w:comment w:id="88" w:author="SASC" w:date="2025-03-05T16:01:00Z" w:initials="SASC">
    <w:p w14:paraId="55483D63" w14:textId="77777777" w:rsidR="00292683" w:rsidRDefault="00D512F8" w:rsidP="00292683">
      <w:pPr>
        <w:pStyle w:val="CommentText"/>
      </w:pPr>
      <w:r>
        <w:rPr>
          <w:rStyle w:val="CommentReference"/>
        </w:rPr>
        <w:annotationRef/>
      </w:r>
    </w:p>
    <w:p w14:paraId="4F67F07B" w14:textId="77777777" w:rsidR="00292683" w:rsidRDefault="00292683" w:rsidP="00292683">
      <w:pPr>
        <w:pStyle w:val="CommentText"/>
      </w:pPr>
      <w:r>
        <w:rPr>
          <w:b/>
          <w:bCs/>
        </w:rPr>
        <w:t>AG85: Workplace-focused recommendations</w:t>
      </w:r>
    </w:p>
    <w:p w14:paraId="61817FA4" w14:textId="77777777" w:rsidR="00292683" w:rsidRDefault="00292683" w:rsidP="00292683">
      <w:pPr>
        <w:pStyle w:val="CommentText"/>
      </w:pPr>
    </w:p>
    <w:p w14:paraId="400A9211" w14:textId="77777777" w:rsidR="00292683" w:rsidRDefault="00292683" w:rsidP="00292683">
      <w:pPr>
        <w:pStyle w:val="CommentText"/>
      </w:pPr>
      <w:r>
        <w:t>Just as for those applying for DSA funding, where a student study needs assessment follows a full diagnostic assessment, in the workplace, it is usual practice for a workplace needs assessment to be organised for the employee, following the identification of a SpLD. Normally, the workplace needs assessment is conducted at the place of work and there would be a brief discussion with the line manager / HR and a detailed discussion with the employee. While arrangements do vary, it can be assumed that a workplace needs assessment should take place.</w:t>
      </w:r>
    </w:p>
    <w:p w14:paraId="709267B2" w14:textId="77777777" w:rsidR="00292683" w:rsidRDefault="00292683" w:rsidP="00292683">
      <w:pPr>
        <w:pStyle w:val="CommentText"/>
      </w:pPr>
    </w:p>
    <w:p w14:paraId="3BA1097B" w14:textId="77777777" w:rsidR="00292683" w:rsidRDefault="00292683" w:rsidP="00292683">
      <w:pPr>
        <w:pStyle w:val="CommentText"/>
      </w:pPr>
      <w:r>
        <w:t xml:space="preserve">In the diagnostic assessment, the assessor could usefully focus on recommendations tailored to the nature and type of the individual’s work and the organisational processes involved in that work, e.g. recruitment arrangements, training, appraisals, promotion and job coaching relevant to the SpLD identified and the type of work undertaken etc.  </w:t>
      </w:r>
    </w:p>
    <w:p w14:paraId="2BF58A3A" w14:textId="77777777" w:rsidR="00292683" w:rsidRDefault="00292683" w:rsidP="00292683">
      <w:pPr>
        <w:pStyle w:val="CommentText"/>
      </w:pPr>
    </w:p>
    <w:p w14:paraId="05C4A50C" w14:textId="77777777" w:rsidR="00292683" w:rsidRDefault="00292683" w:rsidP="00292683">
      <w:pPr>
        <w:pStyle w:val="CommentText"/>
      </w:pPr>
      <w:r>
        <w:t xml:space="preserve">If the client has come forward for assessment privately, without the involvement of the employer, then the individual may choose not to have a workplace needs assessment.  In this case, recommendations might be more detailed to give the employee a good idea of possible adjustments that might be made to take account of potential future as well as current workplace needs.  </w:t>
      </w:r>
    </w:p>
    <w:p w14:paraId="63FC65E5" w14:textId="77777777" w:rsidR="00292683" w:rsidRDefault="00292683" w:rsidP="00292683">
      <w:pPr>
        <w:pStyle w:val="CommentText"/>
      </w:pPr>
    </w:p>
    <w:p w14:paraId="5DC34B8E" w14:textId="77777777" w:rsidR="00292683" w:rsidRDefault="00292683" w:rsidP="00292683">
      <w:pPr>
        <w:pStyle w:val="CommentText"/>
      </w:pPr>
      <w:r>
        <w:t>If the assessor knows that the individual will be referred for the workplace needs assessment through Access to Work, rather than through the employer to a SpLD specialist, the recommendations might also be more detailed and specific.</w:t>
      </w:r>
    </w:p>
  </w:comment>
  <w:comment w:id="89" w:author="SASC" w:date="2025-05-05T15:52:00Z" w:initials="SASC">
    <w:p w14:paraId="4C9EF11A" w14:textId="77777777" w:rsidR="00292683" w:rsidRDefault="00D512F8" w:rsidP="00292683">
      <w:pPr>
        <w:pStyle w:val="CommentText"/>
      </w:pPr>
      <w:r>
        <w:rPr>
          <w:rStyle w:val="CommentReference"/>
        </w:rPr>
        <w:annotationRef/>
      </w:r>
    </w:p>
    <w:p w14:paraId="089458CD" w14:textId="77777777" w:rsidR="00292683" w:rsidRDefault="00292683" w:rsidP="00292683">
      <w:pPr>
        <w:pStyle w:val="CommentText"/>
      </w:pPr>
      <w:r>
        <w:rPr>
          <w:b/>
          <w:bCs/>
        </w:rPr>
        <w:t>AG86: Effective evidence-based interventions</w:t>
      </w:r>
    </w:p>
    <w:p w14:paraId="3E1F6898" w14:textId="77777777" w:rsidR="00292683" w:rsidRDefault="00292683" w:rsidP="00292683">
      <w:pPr>
        <w:pStyle w:val="CommentText"/>
      </w:pPr>
    </w:p>
    <w:p w14:paraId="55FC6AEE" w14:textId="77777777" w:rsidR="00292683" w:rsidRDefault="00292683" w:rsidP="00292683">
      <w:pPr>
        <w:pStyle w:val="CommentText"/>
      </w:pPr>
      <w:r>
        <w:t xml:space="preserve">Assessors should base recommendations for support on the best available effective evidence-based interventions. </w:t>
      </w:r>
    </w:p>
    <w:p w14:paraId="4F9F12E3" w14:textId="77777777" w:rsidR="00292683" w:rsidRDefault="00292683" w:rsidP="00292683">
      <w:pPr>
        <w:pStyle w:val="CommentText"/>
      </w:pPr>
    </w:p>
    <w:p w14:paraId="24A473EB" w14:textId="77777777" w:rsidR="00292683" w:rsidRDefault="00292683" w:rsidP="00292683">
      <w:pPr>
        <w:pStyle w:val="CommentText"/>
      </w:pPr>
      <w:r>
        <w:t xml:space="preserve">The principles of effective, evidence-based intervention encompass: </w:t>
      </w:r>
    </w:p>
    <w:p w14:paraId="53FFD5F6" w14:textId="77777777" w:rsidR="00292683" w:rsidRDefault="00292683" w:rsidP="00292683">
      <w:pPr>
        <w:pStyle w:val="CommentText"/>
      </w:pPr>
    </w:p>
    <w:p w14:paraId="18C0252C" w14:textId="77777777" w:rsidR="00292683" w:rsidRDefault="00292683" w:rsidP="001E18DD">
      <w:pPr>
        <w:pStyle w:val="CommentText"/>
        <w:numPr>
          <w:ilvl w:val="0"/>
          <w:numId w:val="53"/>
        </w:numPr>
      </w:pPr>
      <w:r>
        <w:t xml:space="preserve">There is good externally evaluated evidence from research in the public domain that the intervention will address the problem identified. </w:t>
      </w:r>
    </w:p>
    <w:p w14:paraId="1E5EC48E" w14:textId="77777777" w:rsidR="00292683" w:rsidRDefault="00292683" w:rsidP="001E18DD">
      <w:pPr>
        <w:pStyle w:val="CommentText"/>
        <w:numPr>
          <w:ilvl w:val="0"/>
          <w:numId w:val="53"/>
        </w:numPr>
      </w:pPr>
      <w:r>
        <w:t>There are robust suggestions for monitoring and evaluating the effectiveness of the intervention.</w:t>
      </w:r>
    </w:p>
    <w:p w14:paraId="34A73E93" w14:textId="77777777" w:rsidR="00292683" w:rsidRDefault="00292683" w:rsidP="00292683">
      <w:pPr>
        <w:pStyle w:val="CommentText"/>
      </w:pPr>
    </w:p>
    <w:p w14:paraId="0F184FB8" w14:textId="77777777" w:rsidR="00292683" w:rsidRDefault="00292683" w:rsidP="00292683">
      <w:pPr>
        <w:pStyle w:val="CommentText"/>
      </w:pPr>
      <w:r>
        <w:rPr>
          <w:b/>
          <w:bCs/>
        </w:rPr>
        <w:t>Useful sources of information regarding effective evidence-based interventions:</w:t>
      </w:r>
    </w:p>
    <w:p w14:paraId="32B6EFCE" w14:textId="77777777" w:rsidR="00292683" w:rsidRDefault="00292683" w:rsidP="00292683">
      <w:pPr>
        <w:pStyle w:val="CommentText"/>
      </w:pPr>
      <w:r>
        <w:rPr>
          <w:b/>
          <w:bCs/>
        </w:rPr>
        <w:t xml:space="preserve"> </w:t>
      </w:r>
    </w:p>
    <w:p w14:paraId="2F1A80E3" w14:textId="77777777" w:rsidR="00292683" w:rsidRDefault="00292683" w:rsidP="00292683">
      <w:pPr>
        <w:pStyle w:val="CommentText"/>
      </w:pPr>
      <w:r>
        <w:t xml:space="preserve">The Education Endowment Foundation (EEF) </w:t>
      </w:r>
      <w:hyperlink r:id="rId78" w:history="1">
        <w:r w:rsidRPr="00C92C59">
          <w:rPr>
            <w:rStyle w:val="Hyperlink"/>
          </w:rPr>
          <w:t xml:space="preserve">https://educationendowmentfoundation.org.uk/ </w:t>
        </w:r>
      </w:hyperlink>
    </w:p>
    <w:p w14:paraId="26CF5025" w14:textId="77777777" w:rsidR="00292683" w:rsidRDefault="00292683" w:rsidP="00292683">
      <w:pPr>
        <w:pStyle w:val="CommentText"/>
      </w:pPr>
    </w:p>
    <w:p w14:paraId="7A426072" w14:textId="77777777" w:rsidR="00292683" w:rsidRDefault="00292683" w:rsidP="00292683">
      <w:pPr>
        <w:pStyle w:val="CommentText"/>
      </w:pPr>
      <w:r>
        <w:t xml:space="preserve">MetaSENse </w:t>
      </w:r>
      <w:hyperlink r:id="rId79" w:history="1">
        <w:r w:rsidRPr="00C92C59">
          <w:rPr>
            <w:rStyle w:val="Hyperlink"/>
          </w:rPr>
          <w:t>https://www.educationalneuroscience.org.uk/metasense/</w:t>
        </w:r>
      </w:hyperlink>
      <w:r>
        <w:t xml:space="preserve"> </w:t>
      </w:r>
    </w:p>
    <w:p w14:paraId="5F7B00C7" w14:textId="77777777" w:rsidR="00292683" w:rsidRDefault="00292683" w:rsidP="00292683">
      <w:pPr>
        <w:pStyle w:val="CommentText"/>
      </w:pPr>
    </w:p>
    <w:p w14:paraId="0CD9CCCE" w14:textId="77777777" w:rsidR="00292683" w:rsidRDefault="00292683" w:rsidP="00292683">
      <w:pPr>
        <w:pStyle w:val="CommentText"/>
      </w:pPr>
      <w:r>
        <w:t xml:space="preserve">The Nuffield Foundation. </w:t>
      </w:r>
      <w:hyperlink r:id="rId80" w:history="1">
        <w:r w:rsidRPr="00C92C59">
          <w:rPr>
            <w:rStyle w:val="Hyperlink"/>
          </w:rPr>
          <w:t>https://www.nuffieldfoundation.org/</w:t>
        </w:r>
      </w:hyperlink>
      <w:r>
        <w:t xml:space="preserve">  </w:t>
      </w:r>
    </w:p>
    <w:p w14:paraId="1A92ADA4" w14:textId="77777777" w:rsidR="00292683" w:rsidRDefault="00292683" w:rsidP="00292683">
      <w:pPr>
        <w:pStyle w:val="CommentText"/>
      </w:pPr>
    </w:p>
    <w:p w14:paraId="081C25E7" w14:textId="77777777" w:rsidR="00292683" w:rsidRDefault="00292683" w:rsidP="00292683">
      <w:pPr>
        <w:pStyle w:val="CommentText"/>
      </w:pPr>
      <w:r>
        <w:t xml:space="preserve">Muter, V (2021) </w:t>
      </w:r>
      <w:r>
        <w:rPr>
          <w:i/>
          <w:iCs/>
        </w:rPr>
        <w:t>Understanding and Supporting Children with Literacy Difficulties</w:t>
      </w:r>
      <w:r>
        <w:t xml:space="preserve"> Jessica Kingsley </w:t>
      </w:r>
    </w:p>
    <w:p w14:paraId="3AE6C0AC" w14:textId="77777777" w:rsidR="00292683" w:rsidRDefault="00292683" w:rsidP="00292683">
      <w:pPr>
        <w:pStyle w:val="CommentText"/>
      </w:pPr>
    </w:p>
    <w:p w14:paraId="417A5157" w14:textId="77777777" w:rsidR="00292683" w:rsidRDefault="00292683" w:rsidP="00292683">
      <w:pPr>
        <w:pStyle w:val="CommentText"/>
      </w:pPr>
      <w:r>
        <w:t>Selby, L. (2024).</w:t>
      </w:r>
      <w:r>
        <w:rPr>
          <w:i/>
          <w:iCs/>
        </w:rPr>
        <w:t xml:space="preserve"> All About Dyslexia: A Practical Guide for Primary Teachers</w:t>
      </w:r>
      <w:r>
        <w:t>. Taylor &amp; Francis.</w:t>
      </w:r>
    </w:p>
    <w:p w14:paraId="0C8F3BB1" w14:textId="77777777" w:rsidR="00292683" w:rsidRDefault="00292683" w:rsidP="00292683">
      <w:pPr>
        <w:pStyle w:val="CommentText"/>
      </w:pPr>
    </w:p>
    <w:p w14:paraId="6DF1BAE8" w14:textId="77777777" w:rsidR="00292683" w:rsidRDefault="00292683" w:rsidP="00292683">
      <w:pPr>
        <w:pStyle w:val="CommentText"/>
      </w:pPr>
      <w:r>
        <w:rPr>
          <w:rFonts w:hint="cs"/>
        </w:rPr>
        <w:t>‌</w:t>
      </w:r>
      <w:r>
        <w:t>Selby, L. (2024).</w:t>
      </w:r>
      <w:r>
        <w:rPr>
          <w:i/>
          <w:iCs/>
        </w:rPr>
        <w:t xml:space="preserve"> All About Dyslexia: A Practical Guide for Secondary Teachers</w:t>
      </w:r>
      <w:r>
        <w:t xml:space="preserve">. Taylor &amp; Francis. </w:t>
      </w:r>
    </w:p>
    <w:p w14:paraId="6D9C4CAA" w14:textId="77777777" w:rsidR="00292683" w:rsidRDefault="00292683" w:rsidP="00292683">
      <w:pPr>
        <w:pStyle w:val="CommentText"/>
      </w:pPr>
    </w:p>
    <w:p w14:paraId="203615AA" w14:textId="77777777" w:rsidR="00292683" w:rsidRDefault="00292683" w:rsidP="00292683">
      <w:pPr>
        <w:pStyle w:val="CommentText"/>
      </w:pPr>
      <w:r>
        <w:t xml:space="preserve">See also </w:t>
      </w:r>
      <w:hyperlink r:id="rId81" w:history="1">
        <w:r w:rsidRPr="00C92C59">
          <w:rPr>
            <w:rStyle w:val="Hyperlink"/>
          </w:rPr>
          <w:t>https://louiseselbydyslexia.com/all-about-dyslexia-for-primary-and-secondary-schools/</w:t>
        </w:r>
      </w:hyperlink>
      <w:r>
        <w:t xml:space="preserve">  </w:t>
      </w:r>
    </w:p>
    <w:p w14:paraId="55E9D0A1" w14:textId="77777777" w:rsidR="00292683" w:rsidRDefault="00292683" w:rsidP="00292683">
      <w:pPr>
        <w:pStyle w:val="CommentText"/>
      </w:pPr>
    </w:p>
    <w:p w14:paraId="05B85A66" w14:textId="77777777" w:rsidR="00292683" w:rsidRDefault="00292683" w:rsidP="00292683">
      <w:pPr>
        <w:pStyle w:val="CommentText"/>
      </w:pPr>
      <w:r>
        <w:t>Mather, N. et al.</w:t>
      </w:r>
      <w:r>
        <w:rPr>
          <w:i/>
          <w:iCs/>
        </w:rPr>
        <w:t xml:space="preserve"> Dyslexia Interventions and Recommendations - An Online Companion Guide to the Tests of Dyslexia (TOD)</w:t>
      </w:r>
      <w:r>
        <w:t xml:space="preserve"> </w:t>
      </w:r>
    </w:p>
  </w:comment>
  <w:comment w:id="90" w:author="SASC" w:date="2025-05-05T15:53:00Z" w:initials="SASC">
    <w:p w14:paraId="10AFA052" w14:textId="77777777" w:rsidR="00292683" w:rsidRDefault="00D512F8" w:rsidP="00292683">
      <w:pPr>
        <w:pStyle w:val="CommentText"/>
      </w:pPr>
      <w:r>
        <w:rPr>
          <w:rStyle w:val="CommentReference"/>
        </w:rPr>
        <w:annotationRef/>
      </w:r>
    </w:p>
    <w:p w14:paraId="3CA6358B" w14:textId="77777777" w:rsidR="00292683" w:rsidRDefault="00292683" w:rsidP="00292683">
      <w:pPr>
        <w:pStyle w:val="CommentText"/>
      </w:pPr>
      <w:r>
        <w:rPr>
          <w:b/>
          <w:bCs/>
        </w:rPr>
        <w:t>AG87: Making recommendations for implementation at home</w:t>
      </w:r>
    </w:p>
    <w:p w14:paraId="4F60E179" w14:textId="77777777" w:rsidR="00292683" w:rsidRDefault="00292683" w:rsidP="00292683">
      <w:pPr>
        <w:pStyle w:val="CommentText"/>
      </w:pPr>
    </w:p>
    <w:p w14:paraId="16B7AC4D" w14:textId="77777777" w:rsidR="00292683" w:rsidRDefault="00292683" w:rsidP="00292683">
      <w:pPr>
        <w:pStyle w:val="CommentText"/>
      </w:pPr>
      <w:r>
        <w:t xml:space="preserve">Assessors should exercise caution and sensitivity in the advice given in this area, being careful not to overwhelm the parents/carers/child/individual aged 16 years or over with suggestions that may be difficult to implement.   </w:t>
      </w:r>
    </w:p>
  </w:comment>
  <w:comment w:id="91" w:author="SASC" w:date="2025-03-05T16:03:00Z" w:initials="SASC">
    <w:p w14:paraId="34C74DDD" w14:textId="77777777" w:rsidR="00623D3D" w:rsidRDefault="00D512F8" w:rsidP="00623D3D">
      <w:pPr>
        <w:pStyle w:val="CommentText"/>
      </w:pPr>
      <w:r>
        <w:rPr>
          <w:rStyle w:val="CommentReference"/>
        </w:rPr>
        <w:annotationRef/>
      </w:r>
    </w:p>
    <w:p w14:paraId="5D02D5A0" w14:textId="77777777" w:rsidR="00623D3D" w:rsidRDefault="00623D3D" w:rsidP="00623D3D">
      <w:pPr>
        <w:pStyle w:val="CommentText"/>
      </w:pPr>
      <w:r>
        <w:rPr>
          <w:b/>
          <w:bCs/>
        </w:rPr>
        <w:t>AG88: Appendix templates</w:t>
      </w:r>
    </w:p>
    <w:p w14:paraId="50CA39C2" w14:textId="77777777" w:rsidR="00623D3D" w:rsidRDefault="00623D3D" w:rsidP="00623D3D">
      <w:pPr>
        <w:pStyle w:val="CommentText"/>
      </w:pPr>
    </w:p>
    <w:p w14:paraId="2E84826E" w14:textId="77777777" w:rsidR="00623D3D" w:rsidRDefault="00623D3D" w:rsidP="00623D3D">
      <w:pPr>
        <w:pStyle w:val="CommentText"/>
      </w:pPr>
      <w:r>
        <w:t>In general, assessors will create modifiable templates for this section and, once created, completion of this section of the report should not involve excessive time or work.</w:t>
      </w:r>
    </w:p>
  </w:comment>
  <w:comment w:id="93" w:author="SASC" w:date="2025-03-05T16:03:00Z" w:initials="SASC">
    <w:p w14:paraId="59125A0C" w14:textId="77777777" w:rsidR="00623D3D" w:rsidRDefault="00D512F8" w:rsidP="00623D3D">
      <w:pPr>
        <w:pStyle w:val="CommentText"/>
      </w:pPr>
      <w:r>
        <w:rPr>
          <w:rStyle w:val="CommentReference"/>
        </w:rPr>
        <w:annotationRef/>
      </w:r>
    </w:p>
    <w:p w14:paraId="30156C81" w14:textId="77777777" w:rsidR="00623D3D" w:rsidRDefault="00623D3D" w:rsidP="00623D3D">
      <w:pPr>
        <w:pStyle w:val="CommentText"/>
      </w:pPr>
      <w:r>
        <w:rPr>
          <w:b/>
          <w:bCs/>
        </w:rPr>
        <w:t xml:space="preserve">AG89: Qualitative range descriptors </w:t>
      </w:r>
    </w:p>
    <w:p w14:paraId="40F06B27" w14:textId="77777777" w:rsidR="00623D3D" w:rsidRDefault="00623D3D" w:rsidP="00623D3D">
      <w:pPr>
        <w:pStyle w:val="CommentText"/>
      </w:pPr>
    </w:p>
    <w:p w14:paraId="624B8C49" w14:textId="77777777" w:rsidR="00623D3D" w:rsidRDefault="00623D3D" w:rsidP="00623D3D">
      <w:pPr>
        <w:pStyle w:val="CommentText"/>
      </w:pPr>
      <w:r>
        <w:t xml:space="preserve">Assessors will note that different tests use different range descriptors to describe standard scores, or scores expressed as percentiles. </w:t>
      </w:r>
    </w:p>
    <w:p w14:paraId="0751B38D" w14:textId="77777777" w:rsidR="00623D3D" w:rsidRDefault="00623D3D" w:rsidP="00623D3D">
      <w:pPr>
        <w:pStyle w:val="CommentText"/>
      </w:pPr>
    </w:p>
    <w:p w14:paraId="6461D255" w14:textId="77777777" w:rsidR="00623D3D" w:rsidRDefault="00623D3D" w:rsidP="00623D3D">
      <w:pPr>
        <w:pStyle w:val="CommentText"/>
      </w:pPr>
      <w:r>
        <w:t xml:space="preserve">Qualitative range descriptors can help communicate test results in context for readers of the report who are not trained assessors, such as the person tested, parents/carers, or advisors. </w:t>
      </w:r>
    </w:p>
    <w:p w14:paraId="17CEE3DE" w14:textId="77777777" w:rsidR="00623D3D" w:rsidRDefault="00623D3D" w:rsidP="00623D3D">
      <w:pPr>
        <w:pStyle w:val="CommentText"/>
      </w:pPr>
    </w:p>
    <w:p w14:paraId="77087F15" w14:textId="77777777" w:rsidR="00623D3D" w:rsidRDefault="00623D3D" w:rsidP="00623D3D">
      <w:pPr>
        <w:pStyle w:val="CommentText"/>
      </w:pPr>
      <w:r>
        <w:t xml:space="preserve">Qualitative descriptors are associated with specific standard score ranges to describe their approximate distance from the mean. Many tests offer these verbal descriptors as suggestions only (they are not evidence-based). Choosing one set of range descriptors minimizes the potential for confusion when scores are reported from more than one test and test type. </w:t>
      </w:r>
    </w:p>
    <w:p w14:paraId="1C0034C1" w14:textId="77777777" w:rsidR="00623D3D" w:rsidRDefault="00623D3D" w:rsidP="00623D3D">
      <w:pPr>
        <w:pStyle w:val="CommentText"/>
      </w:pPr>
    </w:p>
    <w:p w14:paraId="4EF487C9" w14:textId="77777777" w:rsidR="00623D3D" w:rsidRDefault="00623D3D" w:rsidP="00623D3D">
      <w:pPr>
        <w:pStyle w:val="CommentText"/>
      </w:pPr>
      <w:r>
        <w:t xml:space="preserve">In general, a diagnostic decision and the potential for the allocation of resources should never be based on a single standard score but on the weight of converging evidence, qualitative and quantitative, from the assessment as a whole, including the background information. </w:t>
      </w:r>
    </w:p>
    <w:p w14:paraId="160A024A" w14:textId="77777777" w:rsidR="00623D3D" w:rsidRDefault="00623D3D" w:rsidP="00623D3D">
      <w:pPr>
        <w:pStyle w:val="CommentText"/>
      </w:pPr>
    </w:p>
    <w:p w14:paraId="541924A3" w14:textId="77777777" w:rsidR="00623D3D" w:rsidRDefault="00623D3D" w:rsidP="00623D3D">
      <w:pPr>
        <w:pStyle w:val="CommentText"/>
      </w:pPr>
      <w:r>
        <w:t>However assessors need to be aware that the range of scores in any test battery used to describe typical and non-typical performance can vary between tests and test publishers. Tests, variously, can describe standardised scores of 89 and below, 85 and below or lower to describe below average performance.  It is for this reason that one set of descriptors should be used.</w:t>
      </w:r>
    </w:p>
  </w:comment>
  <w:comment w:id="94" w:author="SASC" w:date="2025-05-05T15:54:00Z" w:initials="SASC">
    <w:p w14:paraId="19117610" w14:textId="77777777" w:rsidR="00F166F1" w:rsidRDefault="00D512F8" w:rsidP="00F166F1">
      <w:pPr>
        <w:pStyle w:val="CommentText"/>
      </w:pPr>
      <w:r>
        <w:rPr>
          <w:rStyle w:val="CommentReference"/>
        </w:rPr>
        <w:annotationRef/>
      </w:r>
    </w:p>
    <w:p w14:paraId="4DEAFA06" w14:textId="77777777" w:rsidR="00F166F1" w:rsidRDefault="00F166F1" w:rsidP="00F166F1">
      <w:pPr>
        <w:pStyle w:val="CommentText"/>
      </w:pPr>
      <w:r>
        <w:rPr>
          <w:b/>
          <w:bCs/>
        </w:rPr>
        <w:t>AG90: Presentation of statistical information</w:t>
      </w:r>
    </w:p>
    <w:p w14:paraId="4A868ED5" w14:textId="77777777" w:rsidR="00F166F1" w:rsidRDefault="00F166F1" w:rsidP="00F166F1">
      <w:pPr>
        <w:pStyle w:val="CommentText"/>
      </w:pPr>
    </w:p>
    <w:p w14:paraId="27227106" w14:textId="77777777" w:rsidR="00F166F1" w:rsidRDefault="00F166F1" w:rsidP="00F166F1">
      <w:pPr>
        <w:pStyle w:val="CommentText"/>
      </w:pPr>
      <w:r>
        <w:rPr>
          <w:b/>
          <w:bCs/>
        </w:rPr>
        <w:t>Using colours to highlight test scores</w:t>
      </w:r>
    </w:p>
    <w:p w14:paraId="6F56BF61" w14:textId="77777777" w:rsidR="00F166F1" w:rsidRDefault="00F166F1" w:rsidP="00F166F1">
      <w:pPr>
        <w:pStyle w:val="CommentText"/>
      </w:pPr>
    </w:p>
    <w:p w14:paraId="6DF8E206" w14:textId="77777777" w:rsidR="00F166F1" w:rsidRDefault="00F166F1" w:rsidP="00F166F1">
      <w:pPr>
        <w:pStyle w:val="CommentText"/>
      </w:pPr>
      <w:r>
        <w:t xml:space="preserve">Avoid meaning-laden colour choices e.g. green for high scores and red for low scores. </w:t>
      </w:r>
    </w:p>
    <w:p w14:paraId="0003EEB4" w14:textId="77777777" w:rsidR="00F166F1" w:rsidRDefault="00F166F1" w:rsidP="00F166F1">
      <w:pPr>
        <w:pStyle w:val="CommentText"/>
      </w:pPr>
    </w:p>
    <w:p w14:paraId="31E91FDF" w14:textId="77777777" w:rsidR="00F166F1" w:rsidRDefault="00F166F1" w:rsidP="00F166F1">
      <w:pPr>
        <w:pStyle w:val="CommentText"/>
      </w:pPr>
      <w:r>
        <w:rPr>
          <w:b/>
          <w:bCs/>
        </w:rPr>
        <w:t>Use of graphs</w:t>
      </w:r>
    </w:p>
    <w:p w14:paraId="5778757E" w14:textId="77777777" w:rsidR="00F166F1" w:rsidRDefault="00F166F1" w:rsidP="00F166F1">
      <w:pPr>
        <w:pStyle w:val="CommentText"/>
      </w:pPr>
    </w:p>
    <w:p w14:paraId="43405560" w14:textId="77777777" w:rsidR="00F166F1" w:rsidRDefault="00F166F1" w:rsidP="00F166F1">
      <w:pPr>
        <w:pStyle w:val="CommentText"/>
      </w:pPr>
      <w:r>
        <w:t xml:space="preserve">In addition to the Summary Table of Test Results, some assessors will choose to include a graphic or visual chart of test results, and this can be helpful. However, where many test scores are low a graphic display could be more visually off-putting to the person tested than a statistical table. </w:t>
      </w:r>
    </w:p>
    <w:p w14:paraId="161829EE" w14:textId="77777777" w:rsidR="00F166F1" w:rsidRDefault="00F166F1" w:rsidP="00F166F1">
      <w:pPr>
        <w:pStyle w:val="CommentText"/>
      </w:pPr>
    </w:p>
    <w:p w14:paraId="225865A6" w14:textId="77777777" w:rsidR="00F166F1" w:rsidRDefault="00F166F1" w:rsidP="00F166F1">
      <w:pPr>
        <w:pStyle w:val="CommentText"/>
      </w:pPr>
      <w:r>
        <w:t>A standard score of zero is hypothetical and does not typically feature on any published scoring table, so it is recommended to set the lower value on the y axis at a nominal 10 points below the individual’s lowest score and the top value 10 points above.  This also has the effect of bringing the profile into better relief.</w:t>
      </w:r>
    </w:p>
  </w:comment>
  <w:comment w:id="95" w:author="SASC" w:date="2025-03-05T16:04:00Z" w:initials="SASC">
    <w:p w14:paraId="28E50EC5" w14:textId="77777777" w:rsidR="00532F09" w:rsidRDefault="00D512F8" w:rsidP="00532F09">
      <w:pPr>
        <w:pStyle w:val="CommentText"/>
      </w:pPr>
      <w:r>
        <w:rPr>
          <w:rStyle w:val="CommentReference"/>
        </w:rPr>
        <w:annotationRef/>
      </w:r>
    </w:p>
    <w:p w14:paraId="76746B83" w14:textId="77777777" w:rsidR="00532F09" w:rsidRDefault="00532F09" w:rsidP="00532F09">
      <w:pPr>
        <w:pStyle w:val="CommentText"/>
      </w:pPr>
      <w:r>
        <w:rPr>
          <w:b/>
          <w:bCs/>
        </w:rPr>
        <w:t>AG91: Why are composite or index scores used in SpLD assessments?</w:t>
      </w:r>
    </w:p>
    <w:p w14:paraId="6B4D7986" w14:textId="77777777" w:rsidR="00532F09" w:rsidRDefault="00532F09" w:rsidP="00532F09">
      <w:pPr>
        <w:pStyle w:val="CommentText"/>
      </w:pPr>
    </w:p>
    <w:p w14:paraId="163BEA1E" w14:textId="77777777" w:rsidR="00532F09" w:rsidRDefault="00532F09" w:rsidP="00532F09">
      <w:pPr>
        <w:pStyle w:val="CommentText"/>
      </w:pPr>
      <w:r>
        <w:t>They group together results from tests that measure related skills. For example, phonological awareness can be measured through listening tasks, syllable tasks, onset-rime tasks, and phoneme awareness tasks - all of which are closely linked.</w:t>
      </w:r>
    </w:p>
    <w:p w14:paraId="13912BAF" w14:textId="77777777" w:rsidR="00532F09" w:rsidRDefault="00532F09" w:rsidP="00532F09">
      <w:pPr>
        <w:pStyle w:val="CommentText"/>
      </w:pPr>
    </w:p>
    <w:p w14:paraId="4345A78C" w14:textId="77777777" w:rsidR="00532F09" w:rsidRDefault="00532F09" w:rsidP="00532F09">
      <w:pPr>
        <w:pStyle w:val="CommentText"/>
      </w:pPr>
      <w:r>
        <w:rPr>
          <w:b/>
          <w:bCs/>
        </w:rPr>
        <w:t>Key points to consider:</w:t>
      </w:r>
    </w:p>
    <w:p w14:paraId="623990EE" w14:textId="77777777" w:rsidR="00532F09" w:rsidRDefault="00532F09" w:rsidP="00532F09">
      <w:pPr>
        <w:pStyle w:val="CommentText"/>
      </w:pPr>
    </w:p>
    <w:p w14:paraId="5579E9F4" w14:textId="77777777" w:rsidR="00532F09" w:rsidRDefault="00532F09" w:rsidP="001E18DD">
      <w:pPr>
        <w:pStyle w:val="CommentText"/>
        <w:numPr>
          <w:ilvl w:val="0"/>
          <w:numId w:val="54"/>
        </w:numPr>
      </w:pPr>
      <w:r>
        <w:rPr>
          <w:b/>
          <w:bCs/>
        </w:rPr>
        <w:t>Composites can reduce errors</w:t>
      </w:r>
      <w:r>
        <w:t>; Composite or index scores lower the risk of Type 1 errors (false positives).</w:t>
      </w:r>
    </w:p>
    <w:p w14:paraId="41111A45" w14:textId="77777777" w:rsidR="00532F09" w:rsidRDefault="00532F09" w:rsidP="00532F09">
      <w:pPr>
        <w:pStyle w:val="CommentText"/>
      </w:pPr>
    </w:p>
    <w:p w14:paraId="4829A0BB" w14:textId="77777777" w:rsidR="00532F09" w:rsidRDefault="00532F09" w:rsidP="001E18DD">
      <w:pPr>
        <w:pStyle w:val="CommentText"/>
        <w:numPr>
          <w:ilvl w:val="0"/>
          <w:numId w:val="55"/>
        </w:numPr>
      </w:pPr>
      <w:r>
        <w:rPr>
          <w:b/>
          <w:bCs/>
        </w:rPr>
        <w:t>Look for closely related measures</w:t>
      </w:r>
      <w:r>
        <w:t>;</w:t>
      </w:r>
      <w:r>
        <w:rPr>
          <w:b/>
          <w:bCs/>
        </w:rPr>
        <w:t xml:space="preserve"> </w:t>
      </w:r>
      <w:r>
        <w:t>composites are most reliable when they combine tests that are strongly related.</w:t>
      </w:r>
    </w:p>
    <w:p w14:paraId="000813B5" w14:textId="77777777" w:rsidR="00532F09" w:rsidRDefault="00532F09" w:rsidP="00532F09">
      <w:pPr>
        <w:pStyle w:val="CommentText"/>
      </w:pPr>
    </w:p>
    <w:p w14:paraId="50E8BE33" w14:textId="77777777" w:rsidR="00532F09" w:rsidRDefault="00532F09" w:rsidP="001E18DD">
      <w:pPr>
        <w:pStyle w:val="CommentText"/>
        <w:numPr>
          <w:ilvl w:val="0"/>
          <w:numId w:val="56"/>
        </w:numPr>
      </w:pPr>
      <w:r>
        <w:rPr>
          <w:b/>
          <w:bCs/>
        </w:rPr>
        <w:t>Composites help provide a simplified profile</w:t>
      </w:r>
      <w:r>
        <w:t>; they can give a clearer picture of strengths and weaknesses.</w:t>
      </w:r>
    </w:p>
    <w:p w14:paraId="0BD59442" w14:textId="77777777" w:rsidR="00532F09" w:rsidRDefault="00532F09" w:rsidP="00532F09">
      <w:pPr>
        <w:pStyle w:val="CommentText"/>
      </w:pPr>
    </w:p>
    <w:p w14:paraId="1BA54E0B" w14:textId="77777777" w:rsidR="00532F09" w:rsidRDefault="00532F09" w:rsidP="001E18DD">
      <w:pPr>
        <w:pStyle w:val="CommentText"/>
        <w:numPr>
          <w:ilvl w:val="0"/>
          <w:numId w:val="57"/>
        </w:numPr>
      </w:pPr>
      <w:r>
        <w:rPr>
          <w:b/>
          <w:bCs/>
        </w:rPr>
        <w:t>Composites can lead to loss of detail</w:t>
      </w:r>
      <w:r>
        <w:t>; some information from individual subtests gets lost, so it’s useful to report both individual scores and the composite score.</w:t>
      </w:r>
    </w:p>
    <w:p w14:paraId="2FAFB9F7" w14:textId="77777777" w:rsidR="00532F09" w:rsidRDefault="00532F09" w:rsidP="00532F09">
      <w:pPr>
        <w:pStyle w:val="CommentText"/>
      </w:pPr>
    </w:p>
    <w:p w14:paraId="037DF487" w14:textId="77777777" w:rsidR="00532F09" w:rsidRDefault="00532F09" w:rsidP="001E18DD">
      <w:pPr>
        <w:pStyle w:val="CommentText"/>
        <w:numPr>
          <w:ilvl w:val="0"/>
          <w:numId w:val="58"/>
        </w:numPr>
      </w:pPr>
      <w:r>
        <w:rPr>
          <w:b/>
          <w:bCs/>
        </w:rPr>
        <w:t>How composite scores are calculated matters</w:t>
      </w:r>
      <w:r>
        <w:t>: Composite scores can be made by averaging, weighting, or more complex methods like factor analysis. Each method affects how the score should be interpreted.</w:t>
      </w:r>
    </w:p>
    <w:p w14:paraId="121A9093" w14:textId="77777777" w:rsidR="00532F09" w:rsidRDefault="00532F09" w:rsidP="00532F09">
      <w:pPr>
        <w:pStyle w:val="CommentText"/>
      </w:pPr>
    </w:p>
    <w:p w14:paraId="20290D5A" w14:textId="77777777" w:rsidR="00532F09" w:rsidRDefault="00532F09" w:rsidP="00532F09">
      <w:pPr>
        <w:pStyle w:val="CommentText"/>
      </w:pPr>
      <w:r>
        <w:t xml:space="preserve">For a </w:t>
      </w:r>
      <w:r>
        <w:rPr>
          <w:b/>
          <w:bCs/>
        </w:rPr>
        <w:t>fuller discussion of these issues</w:t>
      </w:r>
      <w:r>
        <w:t xml:space="preserve"> see below:</w:t>
      </w:r>
    </w:p>
    <w:p w14:paraId="61F20724" w14:textId="77777777" w:rsidR="00532F09" w:rsidRDefault="00532F09" w:rsidP="00532F09">
      <w:pPr>
        <w:pStyle w:val="CommentText"/>
      </w:pPr>
    </w:p>
    <w:p w14:paraId="1D08DAEE" w14:textId="77777777" w:rsidR="00532F09" w:rsidRDefault="00532F09" w:rsidP="00532F09">
      <w:pPr>
        <w:pStyle w:val="CommentText"/>
      </w:pPr>
      <w:r>
        <w:rPr>
          <w:b/>
          <w:bCs/>
        </w:rPr>
        <w:t>Using composite and index scores within the format structure</w:t>
      </w:r>
    </w:p>
    <w:p w14:paraId="77C390AF" w14:textId="77777777" w:rsidR="00532F09" w:rsidRDefault="00532F09" w:rsidP="00532F09">
      <w:pPr>
        <w:pStyle w:val="CommentText"/>
      </w:pPr>
      <w:r>
        <w:rPr>
          <w:b/>
          <w:bCs/>
        </w:rPr>
        <w:t xml:space="preserve"> </w:t>
      </w:r>
    </w:p>
    <w:p w14:paraId="24927A91" w14:textId="77777777" w:rsidR="00532F09" w:rsidRDefault="00532F09" w:rsidP="00532F09">
      <w:pPr>
        <w:pStyle w:val="CommentText"/>
      </w:pPr>
      <w:r>
        <w:t>When analysing and interpreting the statistical results derived from an assessment, assessors should use the data found in the test manuals to determine when score differences are meaningful (using prevalence or base rates), rather than merely statistically significant, or as can occur, mistakenly asserting that a score difference, or a single subtest result, is significant without any statistical evidence.  </w:t>
      </w:r>
    </w:p>
    <w:p w14:paraId="2274E338" w14:textId="77777777" w:rsidR="00532F09" w:rsidRDefault="00532F09" w:rsidP="00532F09">
      <w:pPr>
        <w:pStyle w:val="CommentText"/>
      </w:pPr>
    </w:p>
    <w:p w14:paraId="793DAD50" w14:textId="77777777" w:rsidR="00532F09" w:rsidRDefault="00532F09" w:rsidP="00532F09">
      <w:pPr>
        <w:pStyle w:val="CommentText"/>
      </w:pPr>
      <w:r>
        <w:t>Both composite and index scores (terms which are sometimes used interchangeably) refer to a single score calculated by combining multiple data points.  Depending on their assessment toolkit, assessors may need to consider how to manage the reporting of information derived from composite or index test scores.  When the composite or index includes scores from related test constructs, it can likely be reported within a particular domain.  However, when a composite or index encompasses a broader range of variables or test domains/constructs, the overall score can be recorded in the Summary Table of Test Results (Appendix 2). The individual subtests will be reported in the section of the report format the assessor considers to be the most appropriate but the composite score, if used, can be discussed in the section in which the final sub-test is reported.</w:t>
      </w:r>
    </w:p>
    <w:p w14:paraId="4E2ECB53" w14:textId="77777777" w:rsidR="00532F09" w:rsidRDefault="00532F09" w:rsidP="00532F09">
      <w:pPr>
        <w:pStyle w:val="CommentText"/>
      </w:pPr>
    </w:p>
    <w:p w14:paraId="743B1354" w14:textId="77777777" w:rsidR="00532F09" w:rsidRDefault="00532F09" w:rsidP="00532F09">
      <w:pPr>
        <w:pStyle w:val="CommentText"/>
      </w:pPr>
      <w:r>
        <w:t xml:space="preserve">Please see the notes in Appendix 1 regarding the statistical reporting of scores. </w:t>
      </w:r>
    </w:p>
    <w:p w14:paraId="1961781A" w14:textId="77777777" w:rsidR="00532F09" w:rsidRDefault="00532F09" w:rsidP="00532F09">
      <w:pPr>
        <w:pStyle w:val="CommentText"/>
      </w:pPr>
    </w:p>
    <w:p w14:paraId="4B493737" w14:textId="77777777" w:rsidR="00532F09" w:rsidRDefault="00532F09" w:rsidP="00532F09">
      <w:pPr>
        <w:pStyle w:val="CommentText"/>
      </w:pPr>
      <w:r>
        <w:t xml:space="preserve">The following guidance, used alongside information in test manuals, can assist in deciding which tests within a battery that offer composite scoring might be most useful and why. </w:t>
      </w:r>
    </w:p>
    <w:p w14:paraId="52D8148B" w14:textId="77777777" w:rsidR="00532F09" w:rsidRDefault="00532F09" w:rsidP="00532F09">
      <w:pPr>
        <w:pStyle w:val="CommentText"/>
      </w:pPr>
    </w:p>
    <w:p w14:paraId="4698F0FD" w14:textId="77777777" w:rsidR="00532F09" w:rsidRDefault="00532F09" w:rsidP="00532F09">
      <w:pPr>
        <w:pStyle w:val="CommentText"/>
      </w:pPr>
      <w:r>
        <w:rPr>
          <w:b/>
          <w:bCs/>
        </w:rPr>
        <w:t>Understanding and reporting composite and index scores:</w:t>
      </w:r>
      <w:r>
        <w:rPr>
          <w:b/>
          <w:bCs/>
          <w:strike/>
        </w:rPr>
        <w:t xml:space="preserve"> </w:t>
      </w:r>
    </w:p>
    <w:p w14:paraId="7461E13D" w14:textId="77777777" w:rsidR="00532F09" w:rsidRDefault="00532F09" w:rsidP="00532F09">
      <w:pPr>
        <w:pStyle w:val="CommentText"/>
      </w:pPr>
    </w:p>
    <w:p w14:paraId="6A0ADE5D" w14:textId="77777777" w:rsidR="00532F09" w:rsidRDefault="00532F09" w:rsidP="00532F09">
      <w:pPr>
        <w:pStyle w:val="CommentText"/>
      </w:pPr>
      <w:r>
        <w:t>Q. Why are composite or index scores constructed in the types of tests typically used in a SpLD assessment?</w:t>
      </w:r>
    </w:p>
    <w:p w14:paraId="3E0183B5" w14:textId="77777777" w:rsidR="00532F09" w:rsidRDefault="00532F09" w:rsidP="00532F09">
      <w:pPr>
        <w:pStyle w:val="CommentText"/>
      </w:pPr>
    </w:p>
    <w:p w14:paraId="5B267C23" w14:textId="77777777" w:rsidR="00532F09" w:rsidRDefault="00532F09" w:rsidP="00532F09">
      <w:pPr>
        <w:pStyle w:val="CommentText"/>
      </w:pPr>
      <w:r>
        <w:t xml:space="preserve">A. Because they generally refer to test properties which look at a particular domain or construct (e.g. phonological awareness) but are highly correlated. For example, tests of listening skills, syllable structure awareness tasks, onset-rime awareness tasks and phonemic awareness tasks are all ways of measuring the construct of phonological awareness. </w:t>
      </w:r>
    </w:p>
    <w:p w14:paraId="6E752C32" w14:textId="77777777" w:rsidR="00532F09" w:rsidRDefault="00532F09" w:rsidP="00532F09">
      <w:pPr>
        <w:pStyle w:val="CommentText"/>
      </w:pPr>
    </w:p>
    <w:p w14:paraId="202D6012" w14:textId="77777777" w:rsidR="00532F09" w:rsidRDefault="00532F09" w:rsidP="00532F09">
      <w:pPr>
        <w:pStyle w:val="CommentText"/>
      </w:pPr>
      <w:r>
        <w:t>Here are some considerations when choosing composite and index scores and assessors need to be aware of these when deciding whether or not to use and report them.</w:t>
      </w:r>
    </w:p>
    <w:p w14:paraId="07CB4738" w14:textId="77777777" w:rsidR="00532F09" w:rsidRDefault="00532F09" w:rsidP="00532F09">
      <w:pPr>
        <w:pStyle w:val="CommentText"/>
      </w:pPr>
    </w:p>
    <w:p w14:paraId="1C77D70F" w14:textId="77777777" w:rsidR="00532F09" w:rsidRDefault="00532F09" w:rsidP="001E18DD">
      <w:pPr>
        <w:pStyle w:val="CommentText"/>
        <w:numPr>
          <w:ilvl w:val="0"/>
          <w:numId w:val="59"/>
        </w:numPr>
      </w:pPr>
      <w:r>
        <w:t xml:space="preserve">Composite or index scores can reduce the probability of Type 1 statistical errors i.e. reaching a false positive interpretive conclusion where it is assumed the result is statistically significant when in reality it occurred purely by chance or because of unrelated factors.  </w:t>
      </w:r>
    </w:p>
    <w:p w14:paraId="3C821844" w14:textId="77777777" w:rsidR="00532F09" w:rsidRDefault="00532F09" w:rsidP="00532F09">
      <w:pPr>
        <w:pStyle w:val="CommentText"/>
      </w:pPr>
      <w:r>
        <w:t xml:space="preserve"> </w:t>
      </w:r>
    </w:p>
    <w:p w14:paraId="65E9BCEC" w14:textId="77777777" w:rsidR="00532F09" w:rsidRDefault="00532F09" w:rsidP="001E18DD">
      <w:pPr>
        <w:pStyle w:val="CommentText"/>
        <w:numPr>
          <w:ilvl w:val="0"/>
          <w:numId w:val="60"/>
        </w:numPr>
      </w:pPr>
      <w:r>
        <w:t xml:space="preserve">Composite or index scores are most reliable when the variables which are combined to form the score are related to one another. The weights assigned to individual components of the tests and correlations between the components of the tests are also important.  </w:t>
      </w:r>
    </w:p>
    <w:p w14:paraId="530189DE" w14:textId="77777777" w:rsidR="00532F09" w:rsidRDefault="00532F09" w:rsidP="00532F09">
      <w:pPr>
        <w:pStyle w:val="CommentText"/>
      </w:pPr>
    </w:p>
    <w:p w14:paraId="7D12E535" w14:textId="77777777" w:rsidR="00532F09" w:rsidRDefault="00532F09" w:rsidP="001E18DD">
      <w:pPr>
        <w:pStyle w:val="CommentText"/>
        <w:numPr>
          <w:ilvl w:val="0"/>
          <w:numId w:val="61"/>
        </w:numPr>
      </w:pPr>
      <w:r>
        <w:t>Composite or index scores can provide a simplified picture of key strengths and weakness across an individual’s profile.</w:t>
      </w:r>
    </w:p>
    <w:p w14:paraId="58F0211B" w14:textId="77777777" w:rsidR="00532F09" w:rsidRDefault="00532F09" w:rsidP="00532F09">
      <w:pPr>
        <w:pStyle w:val="CommentText"/>
      </w:pPr>
    </w:p>
    <w:p w14:paraId="0F32F695" w14:textId="77777777" w:rsidR="00532F09" w:rsidRDefault="00532F09" w:rsidP="001E18DD">
      <w:pPr>
        <w:pStyle w:val="CommentText"/>
        <w:numPr>
          <w:ilvl w:val="0"/>
          <w:numId w:val="62"/>
        </w:numPr>
      </w:pPr>
      <w:r>
        <w:t xml:space="preserve">In combining scores, some information is lost. It is usually therefore useful to discuss and report both the individual sub-test scores and the composite or index score. </w:t>
      </w:r>
    </w:p>
    <w:p w14:paraId="312A6994" w14:textId="77777777" w:rsidR="00532F09" w:rsidRDefault="00532F09" w:rsidP="00532F09">
      <w:pPr>
        <w:pStyle w:val="CommentText"/>
      </w:pPr>
    </w:p>
    <w:p w14:paraId="43211620" w14:textId="77777777" w:rsidR="00532F09" w:rsidRDefault="00532F09" w:rsidP="001E18DD">
      <w:pPr>
        <w:pStyle w:val="CommentText"/>
        <w:numPr>
          <w:ilvl w:val="0"/>
          <w:numId w:val="63"/>
        </w:numPr>
      </w:pPr>
      <w:r>
        <w:t xml:space="preserve">In interpreting the score, it is important to broadly understand how the composite or index score has been calculated, e.g. by simple averaging, weighting or factor analysis. Each of these different methods will have differing implications for the interpretation of the score. For example, the components of a test can be weighted for level of difficulty. This method can, for example, punish test takers for missing more difficult items but provide additional rewards for mastering particularly difficult items. Some composite or index tests involve sub-tests which examine skills measured by different metrics, e.g. in units of time, or in units correctly recalled. Here simple addition or averaging of scores would not be appropriate so another method of combining the score into a composite or index has to be used. </w:t>
      </w:r>
    </w:p>
    <w:p w14:paraId="675AAEC7" w14:textId="77777777" w:rsidR="00532F09" w:rsidRDefault="00532F09" w:rsidP="00532F09">
      <w:pPr>
        <w:pStyle w:val="CommentText"/>
      </w:pPr>
    </w:p>
    <w:p w14:paraId="1CEFEA60" w14:textId="77777777" w:rsidR="00532F09" w:rsidRDefault="00532F09" w:rsidP="001E18DD">
      <w:pPr>
        <w:pStyle w:val="CommentText"/>
        <w:numPr>
          <w:ilvl w:val="0"/>
          <w:numId w:val="64"/>
        </w:numPr>
      </w:pPr>
      <w:r>
        <w:t xml:space="preserve">Composite or index scores may be best suited to understanding a single domain or construct. </w:t>
      </w:r>
    </w:p>
    <w:p w14:paraId="3AFF35CC" w14:textId="77777777" w:rsidR="00532F09" w:rsidRDefault="00532F09" w:rsidP="00532F09">
      <w:pPr>
        <w:pStyle w:val="CommentText"/>
      </w:pPr>
    </w:p>
    <w:p w14:paraId="59DB710F" w14:textId="77777777" w:rsidR="00532F09" w:rsidRDefault="00532F09" w:rsidP="00532F09">
      <w:pPr>
        <w:pStyle w:val="CommentText"/>
      </w:pPr>
      <w:r>
        <w:t xml:space="preserve">Much useful information to guide assessors in the use and reporting of composite and index scores can be found in test manuals and assessors are advised to read manuals carefully. </w:t>
      </w:r>
    </w:p>
  </w:comment>
  <w:comment w:id="96" w:author="SASC" w:date="2025-03-05T16:04:00Z" w:initials="SASC">
    <w:p w14:paraId="5C421493" w14:textId="77777777" w:rsidR="00C05DA8" w:rsidRDefault="00D512F8" w:rsidP="00C05DA8">
      <w:pPr>
        <w:pStyle w:val="CommentText"/>
      </w:pPr>
      <w:r>
        <w:rPr>
          <w:rStyle w:val="CommentReference"/>
        </w:rPr>
        <w:annotationRef/>
      </w:r>
    </w:p>
    <w:p w14:paraId="6E1C27C9" w14:textId="77777777" w:rsidR="00C05DA8" w:rsidRDefault="00C05DA8" w:rsidP="00C05DA8">
      <w:pPr>
        <w:pStyle w:val="CommentText"/>
      </w:pPr>
      <w:r>
        <w:rPr>
          <w:b/>
          <w:bCs/>
        </w:rPr>
        <w:t>AG92: Confidence intervals</w:t>
      </w:r>
    </w:p>
    <w:p w14:paraId="492F48CC" w14:textId="77777777" w:rsidR="00C05DA8" w:rsidRDefault="00C05DA8" w:rsidP="00C05DA8">
      <w:pPr>
        <w:pStyle w:val="CommentText"/>
      </w:pPr>
    </w:p>
    <w:p w14:paraId="3608A0D6" w14:textId="77777777" w:rsidR="00C05DA8" w:rsidRDefault="00C05DA8" w:rsidP="00C05DA8">
      <w:pPr>
        <w:pStyle w:val="CommentText"/>
      </w:pPr>
      <w:r>
        <w:t>Confidence intervals will be included in an assessment report's table of test results to indicate the degree of uncertainty associated with a given result.</w:t>
      </w:r>
    </w:p>
    <w:p w14:paraId="040F0CB6" w14:textId="77777777" w:rsidR="00C05DA8" w:rsidRDefault="00C05DA8" w:rsidP="00C05DA8">
      <w:pPr>
        <w:pStyle w:val="CommentText"/>
      </w:pPr>
    </w:p>
    <w:p w14:paraId="506742DC" w14:textId="77777777" w:rsidR="00C05DA8" w:rsidRDefault="00C05DA8" w:rsidP="00C05DA8">
      <w:pPr>
        <w:pStyle w:val="CommentText"/>
      </w:pPr>
      <w:r>
        <w:t>Confidence intervals should not be used to compare test scores unless tests are co-normed, or this can result in a biased comparison.</w:t>
      </w:r>
    </w:p>
    <w:p w14:paraId="247CDA39" w14:textId="77777777" w:rsidR="00C05DA8" w:rsidRDefault="00C05DA8" w:rsidP="00C05DA8">
      <w:pPr>
        <w:pStyle w:val="CommentText"/>
      </w:pPr>
    </w:p>
    <w:p w14:paraId="64CC908D" w14:textId="77777777" w:rsidR="00C05DA8" w:rsidRDefault="00C05DA8" w:rsidP="00C05DA8">
      <w:pPr>
        <w:pStyle w:val="CommentText"/>
      </w:pPr>
      <w:r>
        <w:t xml:space="preserve">It is important not to imply that CIs in a report can be used to ‘reassure’ an individual about their score and its likely variability. It should be made clear that CIs refer to the </w:t>
      </w:r>
      <w:r>
        <w:rPr>
          <w:b/>
          <w:bCs/>
        </w:rPr>
        <w:t>precision of estimate</w:t>
      </w:r>
      <w:r>
        <w:t xml:space="preserve"> of ability (in a test construct) from a test score.</w:t>
      </w:r>
    </w:p>
    <w:p w14:paraId="16D254E1" w14:textId="77777777" w:rsidR="00C05DA8" w:rsidRDefault="00C05DA8" w:rsidP="00C05DA8">
      <w:pPr>
        <w:pStyle w:val="CommentText"/>
      </w:pPr>
    </w:p>
    <w:p w14:paraId="1E0F058C" w14:textId="77777777" w:rsidR="00C05DA8" w:rsidRDefault="00C05DA8" w:rsidP="00C05DA8">
      <w:pPr>
        <w:pStyle w:val="CommentText"/>
      </w:pPr>
      <w:r>
        <w:t xml:space="preserve">In general, the reporting of CIs should be kept to a minimum because they will not be understood unless readers have considerable statistical knowledge. For example, reporting CIs for composites rather than individual standard scores is advisable.  </w:t>
      </w:r>
    </w:p>
    <w:p w14:paraId="41547C1D" w14:textId="77777777" w:rsidR="00C05DA8" w:rsidRDefault="00C05DA8" w:rsidP="00C05DA8">
      <w:pPr>
        <w:pStyle w:val="CommentText"/>
      </w:pPr>
    </w:p>
    <w:p w14:paraId="612A3D79" w14:textId="77777777" w:rsidR="00C05DA8" w:rsidRDefault="00C05DA8" w:rsidP="00C05DA8">
      <w:pPr>
        <w:pStyle w:val="CommentText"/>
      </w:pPr>
      <w:r>
        <w:t>For an excellent explanation of CIs, see:</w:t>
      </w:r>
    </w:p>
    <w:p w14:paraId="2B80790A" w14:textId="77777777" w:rsidR="00C05DA8" w:rsidRDefault="00C05DA8" w:rsidP="00C05DA8">
      <w:pPr>
        <w:pStyle w:val="CommentText"/>
      </w:pPr>
      <w:hyperlink r:id="rId82" w:history="1">
        <w:r w:rsidRPr="006129E3">
          <w:rPr>
            <w:rStyle w:val="Hyperlink"/>
          </w:rPr>
          <w:t>https://lakens.github.io/statistical_inferences/07-CI.html</w:t>
        </w:r>
      </w:hyperlink>
    </w:p>
  </w:comment>
  <w:comment w:id="97" w:author="SASC" w:date="2025-03-05T16:05:00Z" w:initials="SASC">
    <w:p w14:paraId="2BF04CED" w14:textId="0E5F6F90" w:rsidR="00712893" w:rsidRDefault="00D512F8" w:rsidP="00712893">
      <w:pPr>
        <w:pStyle w:val="CommentText"/>
      </w:pPr>
      <w:r>
        <w:rPr>
          <w:rStyle w:val="CommentReference"/>
        </w:rPr>
        <w:annotationRef/>
      </w:r>
    </w:p>
    <w:p w14:paraId="3CC3F3F1" w14:textId="77777777" w:rsidR="00712893" w:rsidRDefault="00712893" w:rsidP="00712893">
      <w:pPr>
        <w:pStyle w:val="CommentText"/>
      </w:pPr>
      <w:r>
        <w:rPr>
          <w:b/>
          <w:bCs/>
        </w:rPr>
        <w:t>AG93: Referencing definitions of SpLDs</w:t>
      </w:r>
    </w:p>
    <w:p w14:paraId="44724835" w14:textId="77777777" w:rsidR="00712893" w:rsidRDefault="00712893" w:rsidP="00712893">
      <w:pPr>
        <w:pStyle w:val="CommentText"/>
      </w:pPr>
    </w:p>
    <w:p w14:paraId="6F48E30E" w14:textId="77777777" w:rsidR="00712893" w:rsidRDefault="00712893" w:rsidP="00712893">
      <w:pPr>
        <w:pStyle w:val="CommentText"/>
      </w:pPr>
      <w:r>
        <w:t xml:space="preserve">Appropriate definition(s) will be given as relevant to the context of the report. Any definition must be current (within the past 15 years) and quoted and referenced in full. </w:t>
      </w:r>
    </w:p>
    <w:p w14:paraId="5A3B8D11" w14:textId="77777777" w:rsidR="00712893" w:rsidRDefault="00712893" w:rsidP="00712893">
      <w:pPr>
        <w:pStyle w:val="CommentText"/>
      </w:pPr>
    </w:p>
    <w:p w14:paraId="399F9E1E" w14:textId="77777777" w:rsidR="00712893" w:rsidRDefault="00712893" w:rsidP="00712893">
      <w:pPr>
        <w:pStyle w:val="CommentText"/>
      </w:pPr>
      <w:r>
        <w:t xml:space="preserve">The 2025 Delphi dyslexia study provides the most recent UK consensus definition of dyslexia. </w:t>
      </w:r>
    </w:p>
    <w:p w14:paraId="3B81AFAD" w14:textId="77777777" w:rsidR="00712893" w:rsidRDefault="00712893" w:rsidP="00712893">
      <w:pPr>
        <w:pStyle w:val="CommentText"/>
      </w:pPr>
    </w:p>
    <w:p w14:paraId="793D6453" w14:textId="77777777" w:rsidR="00712893" w:rsidRDefault="00712893" w:rsidP="00712893">
      <w:pPr>
        <w:pStyle w:val="CommentText"/>
      </w:pPr>
      <w:r>
        <w:t xml:space="preserve">There are two relevant papers: </w:t>
      </w:r>
    </w:p>
    <w:p w14:paraId="433EB43F" w14:textId="77777777" w:rsidR="00712893" w:rsidRDefault="00712893" w:rsidP="00712893">
      <w:pPr>
        <w:pStyle w:val="CommentText"/>
      </w:pPr>
    </w:p>
    <w:p w14:paraId="5795A489" w14:textId="77777777" w:rsidR="00712893" w:rsidRDefault="00712893" w:rsidP="00712893">
      <w:pPr>
        <w:pStyle w:val="CommentText"/>
      </w:pPr>
      <w:r>
        <w:t xml:space="preserve">Carroll, J. M., Holden, C., Kirby, P., Thompson, P. A., Snowling, M. J., &amp; Dyslexia Delphi Panel (2025). Toward a consensus on dyslexia: findings from a Delphi study. </w:t>
      </w:r>
      <w:r>
        <w:rPr>
          <w:i/>
          <w:iCs/>
        </w:rPr>
        <w:t>Journal of Child Psychology and Psychiatry, 0(0).</w:t>
      </w:r>
      <w:r>
        <w:t xml:space="preserve"> 1-12. </w:t>
      </w:r>
      <w:hyperlink r:id="rId83" w:history="1">
        <w:r w:rsidRPr="00F50C9C">
          <w:rPr>
            <w:rStyle w:val="Hyperlink"/>
          </w:rPr>
          <w:t>https://acamh.onlinelibrary.wiley.com/doi/10.1111/jcpp.14123</w:t>
        </w:r>
      </w:hyperlink>
      <w:r>
        <w:t xml:space="preserve">  </w:t>
      </w:r>
    </w:p>
    <w:p w14:paraId="22D5F8D5" w14:textId="77777777" w:rsidR="00712893" w:rsidRDefault="00712893" w:rsidP="00712893">
      <w:pPr>
        <w:pStyle w:val="CommentText"/>
      </w:pPr>
    </w:p>
    <w:p w14:paraId="05B7CDC9" w14:textId="77777777" w:rsidR="00712893" w:rsidRDefault="00712893" w:rsidP="00712893">
      <w:pPr>
        <w:pStyle w:val="CommentText"/>
      </w:pPr>
      <w:r>
        <w:t xml:space="preserve">Holden, C., Kirby, P., Snowling, M. J., Thompson, P. A., &amp; Carroll, J. M. (2025). Towards a consensus for dyslexia practice: findings of a Delphi study on assessment and identification, </w:t>
      </w:r>
      <w:r>
        <w:rPr>
          <w:i/>
          <w:iCs/>
        </w:rPr>
        <w:t>Dyslexia, 31(1)</w:t>
      </w:r>
      <w:r>
        <w:t xml:space="preserve">. e1800. </w:t>
      </w:r>
      <w:hyperlink r:id="rId84" w:history="1">
        <w:r w:rsidRPr="00F50C9C">
          <w:rPr>
            <w:rStyle w:val="Hyperlink"/>
          </w:rPr>
          <w:t>https://doi.org/10.1002/dys.1800</w:t>
        </w:r>
      </w:hyperlink>
      <w:r>
        <w:t xml:space="preserve"> </w:t>
      </w:r>
    </w:p>
    <w:p w14:paraId="775E59A7" w14:textId="77777777" w:rsidR="00712893" w:rsidRDefault="00712893" w:rsidP="00712893">
      <w:pPr>
        <w:pStyle w:val="CommentText"/>
      </w:pPr>
    </w:p>
    <w:p w14:paraId="79A2605D" w14:textId="77777777" w:rsidR="00712893" w:rsidRDefault="00712893" w:rsidP="00712893">
      <w:pPr>
        <w:pStyle w:val="CommentText"/>
      </w:pPr>
      <w:r>
        <w:t xml:space="preserve">A SASC briefing paper, </w:t>
      </w:r>
      <w:hyperlink r:id="rId85" w:history="1">
        <w:r w:rsidRPr="00F50C9C">
          <w:rPr>
            <w:rStyle w:val="Hyperlink"/>
          </w:rPr>
          <w:t>www.sasc.org.uk</w:t>
        </w:r>
      </w:hyperlink>
      <w:r>
        <w:t xml:space="preserve"> Downloads, provides a suggested grouping of the definition statements.     </w:t>
      </w:r>
    </w:p>
    <w:p w14:paraId="6557C3FF" w14:textId="77777777" w:rsidR="00712893" w:rsidRDefault="00712893" w:rsidP="00712893">
      <w:pPr>
        <w:pStyle w:val="CommentText"/>
      </w:pPr>
    </w:p>
    <w:p w14:paraId="73070359" w14:textId="77777777" w:rsidR="00712893" w:rsidRDefault="00712893" w:rsidP="00712893">
      <w:pPr>
        <w:pStyle w:val="CommentText"/>
      </w:pPr>
      <w:r>
        <w:t xml:space="preserve">The SASC 2025 guidance regarding the identification of a SpLD in mathematics provides the most recent consensus definition of specific mathematics difficulties/dyscalculia. </w:t>
      </w:r>
    </w:p>
    <w:p w14:paraId="6F1854E1" w14:textId="77777777" w:rsidR="00712893" w:rsidRDefault="00712893" w:rsidP="00712893">
      <w:pPr>
        <w:pStyle w:val="CommentText"/>
      </w:pPr>
    </w:p>
    <w:p w14:paraId="137D3D24" w14:textId="77777777" w:rsidR="00712893" w:rsidRDefault="00712893" w:rsidP="00712893">
      <w:pPr>
        <w:pStyle w:val="CommentText"/>
      </w:pPr>
      <w:r>
        <w:rPr>
          <w:i/>
          <w:iCs/>
        </w:rPr>
        <w:t>SASC Guidance on Assessment of Mathematics Difficulties and Dyscalculia 2025</w:t>
      </w:r>
      <w:r>
        <w:t xml:space="preserve"> </w:t>
      </w:r>
      <w:hyperlink r:id="rId86" w:history="1">
        <w:r w:rsidRPr="00F50C9C">
          <w:rPr>
            <w:rStyle w:val="Hyperlink"/>
          </w:rPr>
          <w:t>www.sasc.org.uk</w:t>
        </w:r>
      </w:hyperlink>
      <w:r>
        <w:t xml:space="preserve">  Downloads.</w:t>
      </w:r>
    </w:p>
    <w:p w14:paraId="469F5C3A" w14:textId="77777777" w:rsidR="00712893" w:rsidRDefault="00712893" w:rsidP="00712893">
      <w:pPr>
        <w:pStyle w:val="CommentText"/>
      </w:pPr>
    </w:p>
    <w:p w14:paraId="6AA20837" w14:textId="77777777" w:rsidR="00712893" w:rsidRDefault="00712893" w:rsidP="00712893">
      <w:pPr>
        <w:pStyle w:val="CommentText"/>
      </w:pPr>
      <w:r>
        <w:t xml:space="preserve">Other definitions, e.g. regarding developmental coordination disorder (DCD)/dyspraxia or ADHD, can be found within the relevant SASC guidance. </w:t>
      </w:r>
    </w:p>
    <w:p w14:paraId="65221C71" w14:textId="77777777" w:rsidR="00712893" w:rsidRDefault="00712893" w:rsidP="00712893">
      <w:pPr>
        <w:pStyle w:val="CommentText"/>
      </w:pPr>
    </w:p>
    <w:p w14:paraId="66C3DEE7" w14:textId="77777777" w:rsidR="00712893" w:rsidRDefault="00712893" w:rsidP="00712893">
      <w:pPr>
        <w:pStyle w:val="CommentText"/>
      </w:pPr>
      <w:r>
        <w:t>Assessors are reminded that definitions of ADHD, DCD, and autism (Autism Spectrum Disorder (ASD) or Autism Spectrum Condition (ASC) should not be included in assessments for children (and in the case of ASD/ASC, in assessments for adults), as these diagnoses can only be reached by other specialist assessment professionals, usually working in multi-professional teams.</w:t>
      </w:r>
    </w:p>
  </w:comment>
  <w:comment w:id="98" w:author="SASC" w:date="2025-05-06T16:46:00Z" w:initials="SASC">
    <w:p w14:paraId="6428D0B7" w14:textId="5C2474FD" w:rsidR="00E77D73" w:rsidRDefault="00D512F8" w:rsidP="00E77D73">
      <w:pPr>
        <w:pStyle w:val="CommentText"/>
      </w:pPr>
      <w:r>
        <w:rPr>
          <w:rStyle w:val="CommentReference"/>
        </w:rPr>
        <w:annotationRef/>
      </w:r>
    </w:p>
    <w:p w14:paraId="0CDBF14C" w14:textId="77777777" w:rsidR="00E77D73" w:rsidRDefault="00E77D73" w:rsidP="00E77D73">
      <w:pPr>
        <w:pStyle w:val="CommentText"/>
      </w:pPr>
      <w:r>
        <w:rPr>
          <w:b/>
          <w:bCs/>
        </w:rPr>
        <w:t>AG94: Describing tests</w:t>
      </w:r>
    </w:p>
    <w:p w14:paraId="6CC4AAE7" w14:textId="77777777" w:rsidR="00E77D73" w:rsidRDefault="00E77D73" w:rsidP="00E77D73">
      <w:pPr>
        <w:pStyle w:val="CommentText"/>
      </w:pPr>
    </w:p>
    <w:p w14:paraId="6D75BDA3" w14:textId="77777777" w:rsidR="00E77D73" w:rsidRDefault="00E77D73" w:rsidP="00E77D73">
      <w:pPr>
        <w:pStyle w:val="CommentText"/>
      </w:pPr>
      <w:r>
        <w:t>It is important that assessors do not inadvertently disclose sensitive test details (e.g. the wording of test items) when reporting performance in assessment reports.  Feigning or preparation/practice effects in cases where examinees have detailed prior knowledge of test constructs can affect and sometimes invalidate assessment outcomes.</w:t>
      </w:r>
    </w:p>
  </w:comment>
  <w:comment w:id="99" w:author="SASC" w:date="2025-05-05T15:54:00Z" w:initials="SASC">
    <w:p w14:paraId="15B885D4" w14:textId="77777777" w:rsidR="003E5E76" w:rsidRDefault="00D512F8" w:rsidP="003E5E76">
      <w:pPr>
        <w:pStyle w:val="CommentText"/>
      </w:pPr>
      <w:r>
        <w:rPr>
          <w:rStyle w:val="CommentReference"/>
        </w:rPr>
        <w:annotationRef/>
      </w:r>
    </w:p>
    <w:p w14:paraId="62F2DC5F" w14:textId="77777777" w:rsidR="003E5E76" w:rsidRDefault="003E5E76" w:rsidP="003E5E76">
      <w:pPr>
        <w:pStyle w:val="CommentText"/>
      </w:pPr>
      <w:r>
        <w:rPr>
          <w:b/>
          <w:bCs/>
        </w:rPr>
        <w:t>AG95: Sharing test materials remotely</w:t>
      </w:r>
    </w:p>
    <w:p w14:paraId="19FD17DC" w14:textId="77777777" w:rsidR="003E5E76" w:rsidRDefault="003E5E76" w:rsidP="003E5E76">
      <w:pPr>
        <w:pStyle w:val="CommentText"/>
      </w:pPr>
    </w:p>
    <w:p w14:paraId="0B22DD7B" w14:textId="77777777" w:rsidR="003E5E76" w:rsidRDefault="003E5E76" w:rsidP="003E5E76">
      <w:pPr>
        <w:pStyle w:val="CommentText"/>
      </w:pPr>
      <w:r>
        <w:t xml:space="preserve">When conducting an assessment remotely, it is vital to observe all cautions laid down by publishers around the sharing of test materials, especially hard copies and test forms that may require sending to the individual to be assessed. See most recent SASC guidance on remote assessment </w:t>
      </w:r>
      <w:hyperlink r:id="rId87" w:history="1">
        <w:r w:rsidRPr="00EC7611">
          <w:rPr>
            <w:rStyle w:val="Hyperlink"/>
          </w:rPr>
          <w:t>www.sasc.org.uk</w:t>
        </w:r>
      </w:hyperlink>
      <w:r>
        <w:t xml:space="preserve">  Downloads.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234929E" w15:done="0"/>
  <w15:commentEx w15:paraId="6E60D251" w15:done="0"/>
  <w15:commentEx w15:paraId="5C07456E" w15:done="0"/>
  <w15:commentEx w15:paraId="050DD51C" w15:done="0"/>
  <w15:commentEx w15:paraId="77EABFFD" w15:done="0"/>
  <w15:commentEx w15:paraId="76A3DBF3" w15:done="0"/>
  <w15:commentEx w15:paraId="2A4DA7DD" w15:done="0"/>
  <w15:commentEx w15:paraId="717245A6" w15:done="0"/>
  <w15:commentEx w15:paraId="77D1E9DC" w15:done="0"/>
  <w15:commentEx w15:paraId="2D3E3DBC" w15:done="0"/>
  <w15:commentEx w15:paraId="7236E0D7" w15:done="0"/>
  <w15:commentEx w15:paraId="17213041" w15:done="0"/>
  <w15:commentEx w15:paraId="73BA2E5C" w15:done="0"/>
  <w15:commentEx w15:paraId="63787FEB" w15:done="0"/>
  <w15:commentEx w15:paraId="1020F7AF" w15:done="0"/>
  <w15:commentEx w15:paraId="5A654FC1" w15:done="0"/>
  <w15:commentEx w15:paraId="34CF4951" w15:done="0"/>
  <w15:commentEx w15:paraId="24AFBB18" w15:done="0"/>
  <w15:commentEx w15:paraId="037AC1F9" w15:done="0"/>
  <w15:commentEx w15:paraId="4E6C003A" w15:done="0"/>
  <w15:commentEx w15:paraId="2EB48AE2" w15:done="0"/>
  <w15:commentEx w15:paraId="1FA051A4" w15:done="0"/>
  <w15:commentEx w15:paraId="1954F06E" w15:done="0"/>
  <w15:commentEx w15:paraId="332EF8C9" w15:done="0"/>
  <w15:commentEx w15:paraId="4D260E2D" w15:done="0"/>
  <w15:commentEx w15:paraId="65EFA0E0" w15:done="0"/>
  <w15:commentEx w15:paraId="066CA669" w15:done="0"/>
  <w15:commentEx w15:paraId="5F604BE9" w15:done="0"/>
  <w15:commentEx w15:paraId="4D0BAFCE" w15:done="0"/>
  <w15:commentEx w15:paraId="6DD382DF" w15:done="0"/>
  <w15:commentEx w15:paraId="5BAD3962" w15:done="0"/>
  <w15:commentEx w15:paraId="0551997A" w15:done="0"/>
  <w15:commentEx w15:paraId="01CEF037" w15:done="0"/>
  <w15:commentEx w15:paraId="16F4E29F" w15:done="0"/>
  <w15:commentEx w15:paraId="743DF48D" w15:done="0"/>
  <w15:commentEx w15:paraId="025BFE42" w15:done="0"/>
  <w15:commentEx w15:paraId="53B982A0" w15:done="0"/>
  <w15:commentEx w15:paraId="324E72E6" w15:done="0"/>
  <w15:commentEx w15:paraId="5DB4B8AA" w15:done="0"/>
  <w15:commentEx w15:paraId="09A17CDF" w15:done="0"/>
  <w15:commentEx w15:paraId="7A37F5A5" w15:done="0"/>
  <w15:commentEx w15:paraId="601F4259" w15:done="0"/>
  <w15:commentEx w15:paraId="69963899" w15:done="0"/>
  <w15:commentEx w15:paraId="6E87F77D" w15:done="0"/>
  <w15:commentEx w15:paraId="6B5AD009" w15:done="0"/>
  <w15:commentEx w15:paraId="74DDCA34" w15:done="0"/>
  <w15:commentEx w15:paraId="48EA6462" w15:done="0"/>
  <w15:commentEx w15:paraId="4A85AA7D" w15:done="0"/>
  <w15:commentEx w15:paraId="2373483D" w15:done="0"/>
  <w15:commentEx w15:paraId="06D01AC3" w15:done="0"/>
  <w15:commentEx w15:paraId="19984A92" w15:done="0"/>
  <w15:commentEx w15:paraId="2F0C2B95" w15:done="0"/>
  <w15:commentEx w15:paraId="5A4B9C39" w15:done="0"/>
  <w15:commentEx w15:paraId="2CB696CD" w15:done="0"/>
  <w15:commentEx w15:paraId="3688198D" w15:done="0"/>
  <w15:commentEx w15:paraId="3E1BC0E3" w15:done="0"/>
  <w15:commentEx w15:paraId="5D5E2E6D" w15:done="0"/>
  <w15:commentEx w15:paraId="29D8BDAC" w15:done="0"/>
  <w15:commentEx w15:paraId="47CBEDB0" w15:done="0"/>
  <w15:commentEx w15:paraId="359647CB" w15:done="0"/>
  <w15:commentEx w15:paraId="59F7CC51" w15:done="0"/>
  <w15:commentEx w15:paraId="0B27DA15" w15:done="0"/>
  <w15:commentEx w15:paraId="25E9A814" w15:done="0"/>
  <w15:commentEx w15:paraId="4DDE6BAD" w15:done="0"/>
  <w15:commentEx w15:paraId="2E77743B" w15:done="0"/>
  <w15:commentEx w15:paraId="2BAE0681" w15:done="0"/>
  <w15:commentEx w15:paraId="2E41D938" w15:done="0"/>
  <w15:commentEx w15:paraId="778DA4FE" w15:done="0"/>
  <w15:commentEx w15:paraId="1B029521" w15:done="0"/>
  <w15:commentEx w15:paraId="1D8EB3F2" w15:done="0"/>
  <w15:commentEx w15:paraId="7620026C" w15:done="0"/>
  <w15:commentEx w15:paraId="39B09911" w15:done="0"/>
  <w15:commentEx w15:paraId="478CA7DA" w15:done="0"/>
  <w15:commentEx w15:paraId="1BDA2005" w15:done="0"/>
  <w15:commentEx w15:paraId="7E51053F" w15:done="0"/>
  <w15:commentEx w15:paraId="39F306DF" w15:done="0"/>
  <w15:commentEx w15:paraId="0CA7365C" w15:done="0"/>
  <w15:commentEx w15:paraId="0F8C7E2F" w15:done="0"/>
  <w15:commentEx w15:paraId="60BE8F0E" w15:done="0"/>
  <w15:commentEx w15:paraId="5FDA7A30" w15:done="0"/>
  <w15:commentEx w15:paraId="36649C14" w15:done="0"/>
  <w15:commentEx w15:paraId="477E9699" w15:done="0"/>
  <w15:commentEx w15:paraId="4E3B7B26" w15:done="0"/>
  <w15:commentEx w15:paraId="27DB63DA" w15:done="0"/>
  <w15:commentEx w15:paraId="5DC34B8E" w15:done="0"/>
  <w15:commentEx w15:paraId="05B85A66" w15:done="0"/>
  <w15:commentEx w15:paraId="16B7AC4D" w15:done="0"/>
  <w15:commentEx w15:paraId="2E84826E" w15:done="0"/>
  <w15:commentEx w15:paraId="541924A3" w15:done="0"/>
  <w15:commentEx w15:paraId="225865A6" w15:done="0"/>
  <w15:commentEx w15:paraId="59DB710F" w15:done="0"/>
  <w15:commentEx w15:paraId="2B80790A" w15:done="0"/>
  <w15:commentEx w15:paraId="66C3DEE7" w15:done="0"/>
  <w15:commentEx w15:paraId="6D75BDA3" w15:done="0"/>
  <w15:commentEx w15:paraId="0B22DD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58199F3" w16cex:dateUtc="2025-05-13T12:57:00Z"/>
  <w16cex:commentExtensible w16cex:durableId="57910251" w16cex:dateUtc="2025-05-13T12:58:00Z"/>
  <w16cex:commentExtensible w16cex:durableId="66F26751" w16cex:dateUtc="2025-05-13T13:02:00Z"/>
  <w16cex:commentExtensible w16cex:durableId="6F1A65AF" w16cex:dateUtc="2025-05-13T13:20:00Z"/>
  <w16cex:commentExtensible w16cex:durableId="6045B8B6" w16cex:dateUtc="2025-05-05T13:56:00Z"/>
  <w16cex:commentExtensible w16cex:durableId="56D74F41" w16cex:dateUtc="2025-03-05T15:40:00Z"/>
  <w16cex:commentExtensible w16cex:durableId="13D50568" w16cex:dateUtc="2025-05-19T14:40:00Z"/>
  <w16cex:commentExtensible w16cex:durableId="0A3F659B" w16cex:dateUtc="2025-03-05T15:42:00Z"/>
  <w16cex:commentExtensible w16cex:durableId="2B498EAC" w16cex:dateUtc="2025-05-05T14:03:00Z"/>
  <w16cex:commentExtensible w16cex:durableId="210DBEBA" w16cex:dateUtc="2025-03-05T15:43:00Z"/>
  <w16cex:commentExtensible w16cex:durableId="1CE32899" w16cex:dateUtc="2025-05-05T14:04:00Z"/>
  <w16cex:commentExtensible w16cex:durableId="456CABD1" w16cex:dateUtc="2025-05-05T14:06:00Z"/>
  <w16cex:commentExtensible w16cex:durableId="753D1B7F" w16cex:dateUtc="2025-05-05T14:09:00Z"/>
  <w16cex:commentExtensible w16cex:durableId="6FF1A507" w16cex:dateUtc="2025-03-05T15:43:00Z"/>
  <w16cex:commentExtensible w16cex:durableId="2F87CD83" w16cex:dateUtc="2025-03-05T15:44:00Z"/>
  <w16cex:commentExtensible w16cex:durableId="242C4C40" w16cex:dateUtc="2025-05-18T07:11:00Z"/>
  <w16cex:commentExtensible w16cex:durableId="6D8BB48C" w16cex:dateUtc="2025-05-13T13:21:00Z"/>
  <w16cex:commentExtensible w16cex:durableId="4801A48D" w16cex:dateUtc="2025-05-13T13:41:00Z"/>
  <w16cex:commentExtensible w16cex:durableId="7EC26B54" w16cex:dateUtc="2025-03-05T15:46:00Z"/>
  <w16cex:commentExtensible w16cex:durableId="67E8E2CD" w16cex:dateUtc="2025-03-05T15:46:00Z"/>
  <w16cex:commentExtensible w16cex:durableId="5858157C" w16cex:dateUtc="2025-03-05T15:46:00Z"/>
  <w16cex:commentExtensible w16cex:durableId="06B23872" w16cex:dateUtc="2025-03-05T15:46:00Z"/>
  <w16cex:commentExtensible w16cex:durableId="3581B0BA" w16cex:dateUtc="2025-05-05T14:29:00Z"/>
  <w16cex:commentExtensible w16cex:durableId="54F58F02" w16cex:dateUtc="2025-03-05T15:47:00Z"/>
  <w16cex:commentExtensible w16cex:durableId="1AF06438" w16cex:dateUtc="2025-05-06T07:53:00Z"/>
  <w16cex:commentExtensible w16cex:durableId="03E972C5" w16cex:dateUtc="2025-03-05T15:48:00Z"/>
  <w16cex:commentExtensible w16cex:durableId="73478E0B" w16cex:dateUtc="2025-03-05T15:48:00Z"/>
  <w16cex:commentExtensible w16cex:durableId="1A1A343A" w16cex:dateUtc="2025-03-05T15:49:00Z"/>
  <w16cex:commentExtensible w16cex:durableId="596D28D2" w16cex:dateUtc="2025-03-05T15:50:00Z"/>
  <w16cex:commentExtensible w16cex:durableId="4B3670D7" w16cex:dateUtc="2025-05-05T14:36:00Z"/>
  <w16cex:commentExtensible w16cex:durableId="622C368E" w16cex:dateUtc="2025-05-05T14:40:00Z"/>
  <w16cex:commentExtensible w16cex:durableId="677D8A62" w16cex:dateUtc="2025-05-05T14:41:00Z"/>
  <w16cex:commentExtensible w16cex:durableId="59C063CD" w16cex:dateUtc="2025-05-05T14:42:00Z"/>
  <w16cex:commentExtensible w16cex:durableId="6600C1C8" w16cex:dateUtc="2025-05-05T14:44:00Z"/>
  <w16cex:commentExtensible w16cex:durableId="7D5D2544" w16cex:dateUtc="2025-05-05T14:44:00Z"/>
  <w16cex:commentExtensible w16cex:durableId="299AD047" w16cex:dateUtc="2025-05-05T14:45:00Z"/>
  <w16cex:commentExtensible w16cex:durableId="06936F5E" w16cex:dateUtc="2025-05-05T14:46:00Z"/>
  <w16cex:commentExtensible w16cex:durableId="08C46575" w16cex:dateUtc="2025-05-13T13:47:00Z"/>
  <w16cex:commentExtensible w16cex:durableId="5ABD4B58" w16cex:dateUtc="2025-05-05T14:47:00Z"/>
  <w16cex:commentExtensible w16cex:durableId="5309DBBD" w16cex:dateUtc="2025-05-05T14:47:00Z"/>
  <w16cex:commentExtensible w16cex:durableId="00BE1EAC" w16cex:dateUtc="2025-05-19T13:57:00Z"/>
  <w16cex:commentExtensible w16cex:durableId="2CEFDBAC" w16cex:dateUtc="2025-05-05T14:48:00Z"/>
  <w16cex:commentExtensible w16cex:durableId="017AC538" w16cex:dateUtc="2025-05-06T08:38:00Z"/>
  <w16cex:commentExtensible w16cex:durableId="0789EA0C" w16cex:dateUtc="2025-05-05T14:50:00Z"/>
  <w16cex:commentExtensible w16cex:durableId="61DE8DC2" w16cex:dateUtc="2025-05-05T14:51:00Z"/>
  <w16cex:commentExtensible w16cex:durableId="22B0BE1A" w16cex:dateUtc="2025-03-05T15:59:00Z"/>
  <w16cex:commentExtensible w16cex:durableId="72A57729" w16cex:dateUtc="2025-03-05T16:00:00Z"/>
  <w16cex:commentExtensible w16cex:durableId="3AC22AD7" w16cex:dateUtc="2025-03-05T16:00:00Z"/>
  <w16cex:commentExtensible w16cex:durableId="729B29A8" w16cex:dateUtc="2025-03-05T16:01:00Z"/>
  <w16cex:commentExtensible w16cex:durableId="5E835317" w16cex:dateUtc="2025-03-05T16:01:00Z"/>
  <w16cex:commentExtensible w16cex:durableId="2B6553AD" w16cex:dateUtc="2025-03-05T16:01:00Z"/>
  <w16cex:commentExtensible w16cex:durableId="5BF5066D" w16cex:dateUtc="2025-03-05T16:01:00Z"/>
  <w16cex:commentExtensible w16cex:durableId="175F7F83" w16cex:dateUtc="2025-05-05T14:52:00Z"/>
  <w16cex:commentExtensible w16cex:durableId="45A85B81" w16cex:dateUtc="2025-05-05T14:53:00Z"/>
  <w16cex:commentExtensible w16cex:durableId="1435A910" w16cex:dateUtc="2025-03-05T16:03:00Z"/>
  <w16cex:commentExtensible w16cex:durableId="46AE0C6B" w16cex:dateUtc="2025-03-05T16:03:00Z"/>
  <w16cex:commentExtensible w16cex:durableId="3173D4C7" w16cex:dateUtc="2025-05-05T14:54:00Z"/>
  <w16cex:commentExtensible w16cex:durableId="5D93EA34" w16cex:dateUtc="2025-03-05T16:04:00Z"/>
  <w16cex:commentExtensible w16cex:durableId="600C60AF" w16cex:dateUtc="2025-03-05T16:04:00Z"/>
  <w16cex:commentExtensible w16cex:durableId="6E3EE8C4" w16cex:dateUtc="2025-03-05T16:05:00Z"/>
  <w16cex:commentExtensible w16cex:durableId="4285584E" w16cex:dateUtc="2025-05-06T15:46:00Z"/>
  <w16cex:commentExtensible w16cex:durableId="0039A63F" w16cex:dateUtc="2025-05-05T14: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234929E" w16cid:durableId="5234929E"/>
  <w16cid:commentId w16cid:paraId="6E60D251" w16cid:durableId="6E60D251"/>
  <w16cid:commentId w16cid:paraId="5C07456E" w16cid:durableId="5C07456E"/>
  <w16cid:commentId w16cid:paraId="050DD51C" w16cid:durableId="758199F3"/>
  <w16cid:commentId w16cid:paraId="77EABFFD" w16cid:durableId="57910251"/>
  <w16cid:commentId w16cid:paraId="76A3DBF3" w16cid:durableId="76A3DBF3"/>
  <w16cid:commentId w16cid:paraId="2A4DA7DD" w16cid:durableId="2A4DA7DD"/>
  <w16cid:commentId w16cid:paraId="717245A6" w16cid:durableId="717245A6"/>
  <w16cid:commentId w16cid:paraId="77D1E9DC" w16cid:durableId="77D1E9DC"/>
  <w16cid:commentId w16cid:paraId="2D3E3DBC" w16cid:durableId="66F26751"/>
  <w16cid:commentId w16cid:paraId="7236E0D7" w16cid:durableId="7236E0D7"/>
  <w16cid:commentId w16cid:paraId="17213041" w16cid:durableId="17213041"/>
  <w16cid:commentId w16cid:paraId="73BA2E5C" w16cid:durableId="73BA2E5C"/>
  <w16cid:commentId w16cid:paraId="63787FEB" w16cid:durableId="63787FEB"/>
  <w16cid:commentId w16cid:paraId="1020F7AF" w16cid:durableId="6F1A65AF"/>
  <w16cid:commentId w16cid:paraId="5A654FC1" w16cid:durableId="6045B8B6"/>
  <w16cid:commentId w16cid:paraId="34CF4951" w16cid:durableId="34CF4951"/>
  <w16cid:commentId w16cid:paraId="24AFBB18" w16cid:durableId="24AFBB18"/>
  <w16cid:commentId w16cid:paraId="037AC1F9" w16cid:durableId="56D74F41"/>
  <w16cid:commentId w16cid:paraId="4E6C003A" w16cid:durableId="13D50568"/>
  <w16cid:commentId w16cid:paraId="2EB48AE2" w16cid:durableId="0A3F659B"/>
  <w16cid:commentId w16cid:paraId="1FA051A4" w16cid:durableId="2B498EAC"/>
  <w16cid:commentId w16cid:paraId="1954F06E" w16cid:durableId="210DBEBA"/>
  <w16cid:commentId w16cid:paraId="332EF8C9" w16cid:durableId="1CE32899"/>
  <w16cid:commentId w16cid:paraId="4D260E2D" w16cid:durableId="456CABD1"/>
  <w16cid:commentId w16cid:paraId="65EFA0E0" w16cid:durableId="753D1B7F"/>
  <w16cid:commentId w16cid:paraId="066CA669" w16cid:durableId="6FF1A507"/>
  <w16cid:commentId w16cid:paraId="5F604BE9" w16cid:durableId="2F87CD83"/>
  <w16cid:commentId w16cid:paraId="4D0BAFCE" w16cid:durableId="4D0BAFCE"/>
  <w16cid:commentId w16cid:paraId="6DD382DF" w16cid:durableId="242C4C40"/>
  <w16cid:commentId w16cid:paraId="5BAD3962" w16cid:durableId="6D8BB48C"/>
  <w16cid:commentId w16cid:paraId="0551997A" w16cid:durableId="4801A48D"/>
  <w16cid:commentId w16cid:paraId="01CEF037" w16cid:durableId="7EC26B54"/>
  <w16cid:commentId w16cid:paraId="16F4E29F" w16cid:durableId="67E8E2CD"/>
  <w16cid:commentId w16cid:paraId="743DF48D" w16cid:durableId="5858157C"/>
  <w16cid:commentId w16cid:paraId="025BFE42" w16cid:durableId="06B23872"/>
  <w16cid:commentId w16cid:paraId="53B982A0" w16cid:durableId="3581B0BA"/>
  <w16cid:commentId w16cid:paraId="324E72E6" w16cid:durableId="54F58F02"/>
  <w16cid:commentId w16cid:paraId="5DB4B8AA" w16cid:durableId="1AF06438"/>
  <w16cid:commentId w16cid:paraId="09A17CDF" w16cid:durableId="03E972C5"/>
  <w16cid:commentId w16cid:paraId="7A37F5A5" w16cid:durableId="7A37F5A5"/>
  <w16cid:commentId w16cid:paraId="601F4259" w16cid:durableId="73478E0B"/>
  <w16cid:commentId w16cid:paraId="69963899" w16cid:durableId="69963899"/>
  <w16cid:commentId w16cid:paraId="6E87F77D" w16cid:durableId="1A1A343A"/>
  <w16cid:commentId w16cid:paraId="6B5AD009" w16cid:durableId="596D28D2"/>
  <w16cid:commentId w16cid:paraId="74DDCA34" w16cid:durableId="4B3670D7"/>
  <w16cid:commentId w16cid:paraId="48EA6462" w16cid:durableId="622C368E"/>
  <w16cid:commentId w16cid:paraId="4A85AA7D" w16cid:durableId="677D8A62"/>
  <w16cid:commentId w16cid:paraId="2373483D" w16cid:durableId="59C063CD"/>
  <w16cid:commentId w16cid:paraId="06D01AC3" w16cid:durableId="62D0AD18"/>
  <w16cid:commentId w16cid:paraId="19984A92" w16cid:durableId="6600C1C8"/>
  <w16cid:commentId w16cid:paraId="2F0C2B95" w16cid:durableId="076A7478"/>
  <w16cid:commentId w16cid:paraId="5A4B9C39" w16cid:durableId="7D5D2544"/>
  <w16cid:commentId w16cid:paraId="2CB696CD" w16cid:durableId="5D11EE53"/>
  <w16cid:commentId w16cid:paraId="3688198D" w16cid:durableId="7D9B17E5"/>
  <w16cid:commentId w16cid:paraId="3E1BC0E3" w16cid:durableId="10A6250C"/>
  <w16cid:commentId w16cid:paraId="5D5E2E6D" w16cid:durableId="299AD047"/>
  <w16cid:commentId w16cid:paraId="29D8BDAC" w16cid:durableId="2A024FF1"/>
  <w16cid:commentId w16cid:paraId="47CBEDB0" w16cid:durableId="33972936"/>
  <w16cid:commentId w16cid:paraId="359647CB" w16cid:durableId="51C5A92E"/>
  <w16cid:commentId w16cid:paraId="59F7CC51" w16cid:durableId="06936F5E"/>
  <w16cid:commentId w16cid:paraId="0B27DA15" w16cid:durableId="66479DD3"/>
  <w16cid:commentId w16cid:paraId="25E9A814" w16cid:durableId="738AB7D9"/>
  <w16cid:commentId w16cid:paraId="4DDE6BAD" w16cid:durableId="08C46575"/>
  <w16cid:commentId w16cid:paraId="2E77743B" w16cid:durableId="5ABD4B58"/>
  <w16cid:commentId w16cid:paraId="2BAE0681" w16cid:durableId="370EBE2F"/>
  <w16cid:commentId w16cid:paraId="2E41D938" w16cid:durableId="4449D2D5"/>
  <w16cid:commentId w16cid:paraId="778DA4FE" w16cid:durableId="69DF5387"/>
  <w16cid:commentId w16cid:paraId="1B029521" w16cid:durableId="5309DBBD"/>
  <w16cid:commentId w16cid:paraId="1D8EB3F2" w16cid:durableId="34483F33"/>
  <w16cid:commentId w16cid:paraId="7620026C" w16cid:durableId="7D95E66B"/>
  <w16cid:commentId w16cid:paraId="39B09911" w16cid:durableId="12156578"/>
  <w16cid:commentId w16cid:paraId="478CA7DA" w16cid:durableId="00BE1EAC"/>
  <w16cid:commentId w16cid:paraId="1BDA2005" w16cid:durableId="2CEFDBAC"/>
  <w16cid:commentId w16cid:paraId="7E51053F" w16cid:durableId="138B54BB"/>
  <w16cid:commentId w16cid:paraId="39F306DF" w16cid:durableId="017AC538"/>
  <w16cid:commentId w16cid:paraId="0CA7365C" w16cid:durableId="0789EA0C"/>
  <w16cid:commentId w16cid:paraId="0F8C7E2F" w16cid:durableId="61DE8DC2"/>
  <w16cid:commentId w16cid:paraId="60BE8F0E" w16cid:durableId="22B0BE1A"/>
  <w16cid:commentId w16cid:paraId="5FDA7A30" w16cid:durableId="72A57729"/>
  <w16cid:commentId w16cid:paraId="36649C14" w16cid:durableId="3AC22AD7"/>
  <w16cid:commentId w16cid:paraId="477E9699" w16cid:durableId="729B29A8"/>
  <w16cid:commentId w16cid:paraId="4E3B7B26" w16cid:durableId="5E835317"/>
  <w16cid:commentId w16cid:paraId="27DB63DA" w16cid:durableId="2B6553AD"/>
  <w16cid:commentId w16cid:paraId="5DC34B8E" w16cid:durableId="5BF5066D"/>
  <w16cid:commentId w16cid:paraId="05B85A66" w16cid:durableId="175F7F83"/>
  <w16cid:commentId w16cid:paraId="16B7AC4D" w16cid:durableId="45A85B81"/>
  <w16cid:commentId w16cid:paraId="2E84826E" w16cid:durableId="1435A910"/>
  <w16cid:commentId w16cid:paraId="541924A3" w16cid:durableId="46AE0C6B"/>
  <w16cid:commentId w16cid:paraId="225865A6" w16cid:durableId="3173D4C7"/>
  <w16cid:commentId w16cid:paraId="59DB710F" w16cid:durableId="5D93EA34"/>
  <w16cid:commentId w16cid:paraId="2B80790A" w16cid:durableId="600C60AF"/>
  <w16cid:commentId w16cid:paraId="66C3DEE7" w16cid:durableId="6E3EE8C4"/>
  <w16cid:commentId w16cid:paraId="6D75BDA3" w16cid:durableId="4285584E"/>
  <w16cid:commentId w16cid:paraId="0B22DD7B" w16cid:durableId="0039A6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502EA9" w14:textId="77777777" w:rsidR="00966621" w:rsidRDefault="00966621">
      <w:pPr>
        <w:spacing w:after="0" w:line="240" w:lineRule="auto"/>
      </w:pPr>
      <w:r>
        <w:separator/>
      </w:r>
    </w:p>
  </w:endnote>
  <w:endnote w:type="continuationSeparator" w:id="0">
    <w:p w14:paraId="28E03C41" w14:textId="77777777" w:rsidR="00966621" w:rsidRDefault="00966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66867357"/>
      <w:docPartObj>
        <w:docPartGallery w:val="Page Numbers (Bottom of Page)"/>
        <w:docPartUnique/>
      </w:docPartObj>
    </w:sdtPr>
    <w:sdtEndPr>
      <w:rPr>
        <w:rStyle w:val="PageNumber"/>
      </w:rPr>
    </w:sdtEndPr>
    <w:sdtContent>
      <w:p w14:paraId="1EE9FB38" w14:textId="5E9D7CEE" w:rsidR="003B24F9" w:rsidRDefault="003B24F9" w:rsidP="00626B67">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FDA9E1" w14:textId="77777777" w:rsidR="00D512F8" w:rsidRDefault="00D512F8" w:rsidP="00626B67">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1552940"/>
      <w:docPartObj>
        <w:docPartGallery w:val="Page Numbers (Bottom of Page)"/>
        <w:docPartUnique/>
      </w:docPartObj>
    </w:sdtPr>
    <w:sdtEndPr>
      <w:rPr>
        <w:noProof/>
      </w:rPr>
    </w:sdtEndPr>
    <w:sdtContent>
      <w:p w14:paraId="2C8F3BBA" w14:textId="08890699" w:rsidR="009207F2" w:rsidRDefault="00901C76" w:rsidP="00901C76">
        <w:pPr>
          <w:pStyle w:val="Footer"/>
          <w:ind w:right="360" w:firstLine="360"/>
        </w:pPr>
        <w:r>
          <w:t>Format for a Diagnostic Assessment Report for SpLDs June 2025</w:t>
        </w:r>
        <w:r>
          <w:tab/>
        </w:r>
        <w:r w:rsidR="009207F2">
          <w:fldChar w:fldCharType="begin"/>
        </w:r>
        <w:r w:rsidR="009207F2">
          <w:instrText xml:space="preserve"> PAGE   \* MERGEFORMAT </w:instrText>
        </w:r>
        <w:r w:rsidR="009207F2">
          <w:fldChar w:fldCharType="separate"/>
        </w:r>
        <w:r w:rsidR="009207F2">
          <w:rPr>
            <w:noProof/>
          </w:rPr>
          <w:t>2</w:t>
        </w:r>
        <w:r w:rsidR="009207F2">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64EB8" w14:textId="77777777" w:rsidR="00966621" w:rsidRDefault="00966621">
      <w:pPr>
        <w:spacing w:after="0" w:line="240" w:lineRule="auto"/>
      </w:pPr>
      <w:r>
        <w:separator/>
      </w:r>
    </w:p>
  </w:footnote>
  <w:footnote w:type="continuationSeparator" w:id="0">
    <w:p w14:paraId="38B7E6AB" w14:textId="77777777" w:rsidR="00966621" w:rsidRDefault="009666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0D61"/>
    <w:multiLevelType w:val="hybridMultilevel"/>
    <w:tmpl w:val="E1926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194FAD"/>
    <w:multiLevelType w:val="hybridMultilevel"/>
    <w:tmpl w:val="DB107A06"/>
    <w:lvl w:ilvl="0" w:tplc="A9DC0D54">
      <w:start w:val="1"/>
      <w:numFmt w:val="bullet"/>
      <w:lvlText w:val=""/>
      <w:lvlJc w:val="left"/>
      <w:pPr>
        <w:ind w:left="720" w:hanging="360"/>
      </w:pPr>
      <w:rPr>
        <w:rFonts w:ascii="Symbol" w:hAnsi="Symbol"/>
      </w:rPr>
    </w:lvl>
    <w:lvl w:ilvl="1" w:tplc="B91CE03A">
      <w:start w:val="1"/>
      <w:numFmt w:val="bullet"/>
      <w:lvlText w:val=""/>
      <w:lvlJc w:val="left"/>
      <w:pPr>
        <w:ind w:left="720" w:hanging="360"/>
      </w:pPr>
      <w:rPr>
        <w:rFonts w:ascii="Symbol" w:hAnsi="Symbol"/>
      </w:rPr>
    </w:lvl>
    <w:lvl w:ilvl="2" w:tplc="99605CAE">
      <w:start w:val="1"/>
      <w:numFmt w:val="bullet"/>
      <w:lvlText w:val=""/>
      <w:lvlJc w:val="left"/>
      <w:pPr>
        <w:ind w:left="720" w:hanging="360"/>
      </w:pPr>
      <w:rPr>
        <w:rFonts w:ascii="Symbol" w:hAnsi="Symbol"/>
      </w:rPr>
    </w:lvl>
    <w:lvl w:ilvl="3" w:tplc="D3365006">
      <w:start w:val="1"/>
      <w:numFmt w:val="bullet"/>
      <w:lvlText w:val=""/>
      <w:lvlJc w:val="left"/>
      <w:pPr>
        <w:ind w:left="720" w:hanging="360"/>
      </w:pPr>
      <w:rPr>
        <w:rFonts w:ascii="Symbol" w:hAnsi="Symbol"/>
      </w:rPr>
    </w:lvl>
    <w:lvl w:ilvl="4" w:tplc="7CD0C196">
      <w:start w:val="1"/>
      <w:numFmt w:val="bullet"/>
      <w:lvlText w:val=""/>
      <w:lvlJc w:val="left"/>
      <w:pPr>
        <w:ind w:left="720" w:hanging="360"/>
      </w:pPr>
      <w:rPr>
        <w:rFonts w:ascii="Symbol" w:hAnsi="Symbol"/>
      </w:rPr>
    </w:lvl>
    <w:lvl w:ilvl="5" w:tplc="0A3857DC">
      <w:start w:val="1"/>
      <w:numFmt w:val="bullet"/>
      <w:lvlText w:val=""/>
      <w:lvlJc w:val="left"/>
      <w:pPr>
        <w:ind w:left="720" w:hanging="360"/>
      </w:pPr>
      <w:rPr>
        <w:rFonts w:ascii="Symbol" w:hAnsi="Symbol"/>
      </w:rPr>
    </w:lvl>
    <w:lvl w:ilvl="6" w:tplc="FAB0D96C">
      <w:start w:val="1"/>
      <w:numFmt w:val="bullet"/>
      <w:lvlText w:val=""/>
      <w:lvlJc w:val="left"/>
      <w:pPr>
        <w:ind w:left="720" w:hanging="360"/>
      </w:pPr>
      <w:rPr>
        <w:rFonts w:ascii="Symbol" w:hAnsi="Symbol"/>
      </w:rPr>
    </w:lvl>
    <w:lvl w:ilvl="7" w:tplc="89BC5DA2">
      <w:start w:val="1"/>
      <w:numFmt w:val="bullet"/>
      <w:lvlText w:val=""/>
      <w:lvlJc w:val="left"/>
      <w:pPr>
        <w:ind w:left="720" w:hanging="360"/>
      </w:pPr>
      <w:rPr>
        <w:rFonts w:ascii="Symbol" w:hAnsi="Symbol"/>
      </w:rPr>
    </w:lvl>
    <w:lvl w:ilvl="8" w:tplc="875E800C">
      <w:start w:val="1"/>
      <w:numFmt w:val="bullet"/>
      <w:lvlText w:val=""/>
      <w:lvlJc w:val="left"/>
      <w:pPr>
        <w:ind w:left="720" w:hanging="360"/>
      </w:pPr>
      <w:rPr>
        <w:rFonts w:ascii="Symbol" w:hAnsi="Symbol"/>
      </w:rPr>
    </w:lvl>
  </w:abstractNum>
  <w:abstractNum w:abstractNumId="2" w15:restartNumberingAfterBreak="0">
    <w:nsid w:val="01827DDC"/>
    <w:multiLevelType w:val="hybridMultilevel"/>
    <w:tmpl w:val="6BC25A4E"/>
    <w:lvl w:ilvl="0" w:tplc="DA9AC7C0">
      <w:start w:val="1"/>
      <w:numFmt w:val="bullet"/>
      <w:lvlText w:val=""/>
      <w:lvlJc w:val="left"/>
      <w:pPr>
        <w:ind w:left="720" w:hanging="360"/>
      </w:pPr>
      <w:rPr>
        <w:rFonts w:ascii="Symbol" w:hAnsi="Symbol"/>
      </w:rPr>
    </w:lvl>
    <w:lvl w:ilvl="1" w:tplc="8690B4A8">
      <w:start w:val="1"/>
      <w:numFmt w:val="bullet"/>
      <w:lvlText w:val=""/>
      <w:lvlJc w:val="left"/>
      <w:pPr>
        <w:ind w:left="720" w:hanging="360"/>
      </w:pPr>
      <w:rPr>
        <w:rFonts w:ascii="Symbol" w:hAnsi="Symbol"/>
      </w:rPr>
    </w:lvl>
    <w:lvl w:ilvl="2" w:tplc="01E2ABFC">
      <w:start w:val="1"/>
      <w:numFmt w:val="bullet"/>
      <w:lvlText w:val=""/>
      <w:lvlJc w:val="left"/>
      <w:pPr>
        <w:ind w:left="720" w:hanging="360"/>
      </w:pPr>
      <w:rPr>
        <w:rFonts w:ascii="Symbol" w:hAnsi="Symbol"/>
      </w:rPr>
    </w:lvl>
    <w:lvl w:ilvl="3" w:tplc="8FFE7F84">
      <w:start w:val="1"/>
      <w:numFmt w:val="bullet"/>
      <w:lvlText w:val=""/>
      <w:lvlJc w:val="left"/>
      <w:pPr>
        <w:ind w:left="720" w:hanging="360"/>
      </w:pPr>
      <w:rPr>
        <w:rFonts w:ascii="Symbol" w:hAnsi="Symbol"/>
      </w:rPr>
    </w:lvl>
    <w:lvl w:ilvl="4" w:tplc="82E2BB9C">
      <w:start w:val="1"/>
      <w:numFmt w:val="bullet"/>
      <w:lvlText w:val=""/>
      <w:lvlJc w:val="left"/>
      <w:pPr>
        <w:ind w:left="720" w:hanging="360"/>
      </w:pPr>
      <w:rPr>
        <w:rFonts w:ascii="Symbol" w:hAnsi="Symbol"/>
      </w:rPr>
    </w:lvl>
    <w:lvl w:ilvl="5" w:tplc="C8002D78">
      <w:start w:val="1"/>
      <w:numFmt w:val="bullet"/>
      <w:lvlText w:val=""/>
      <w:lvlJc w:val="left"/>
      <w:pPr>
        <w:ind w:left="720" w:hanging="360"/>
      </w:pPr>
      <w:rPr>
        <w:rFonts w:ascii="Symbol" w:hAnsi="Symbol"/>
      </w:rPr>
    </w:lvl>
    <w:lvl w:ilvl="6" w:tplc="D2D0005E">
      <w:start w:val="1"/>
      <w:numFmt w:val="bullet"/>
      <w:lvlText w:val=""/>
      <w:lvlJc w:val="left"/>
      <w:pPr>
        <w:ind w:left="720" w:hanging="360"/>
      </w:pPr>
      <w:rPr>
        <w:rFonts w:ascii="Symbol" w:hAnsi="Symbol"/>
      </w:rPr>
    </w:lvl>
    <w:lvl w:ilvl="7" w:tplc="5942D506">
      <w:start w:val="1"/>
      <w:numFmt w:val="bullet"/>
      <w:lvlText w:val=""/>
      <w:lvlJc w:val="left"/>
      <w:pPr>
        <w:ind w:left="720" w:hanging="360"/>
      </w:pPr>
      <w:rPr>
        <w:rFonts w:ascii="Symbol" w:hAnsi="Symbol"/>
      </w:rPr>
    </w:lvl>
    <w:lvl w:ilvl="8" w:tplc="E99E0C60">
      <w:start w:val="1"/>
      <w:numFmt w:val="bullet"/>
      <w:lvlText w:val=""/>
      <w:lvlJc w:val="left"/>
      <w:pPr>
        <w:ind w:left="720" w:hanging="360"/>
      </w:pPr>
      <w:rPr>
        <w:rFonts w:ascii="Symbol" w:hAnsi="Symbol"/>
      </w:rPr>
    </w:lvl>
  </w:abstractNum>
  <w:abstractNum w:abstractNumId="3" w15:restartNumberingAfterBreak="0">
    <w:nsid w:val="018C7A9F"/>
    <w:multiLevelType w:val="hybridMultilevel"/>
    <w:tmpl w:val="B82AC00A"/>
    <w:lvl w:ilvl="0" w:tplc="E09A230E">
      <w:start w:val="1"/>
      <w:numFmt w:val="bullet"/>
      <w:lvlText w:val=""/>
      <w:lvlJc w:val="left"/>
      <w:pPr>
        <w:ind w:left="1080" w:hanging="360"/>
      </w:pPr>
      <w:rPr>
        <w:rFonts w:ascii="Symbol" w:hAnsi="Symbol" w:hint="default"/>
        <w:color w:val="auto"/>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1D04260"/>
    <w:multiLevelType w:val="hybridMultilevel"/>
    <w:tmpl w:val="50068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581C82"/>
    <w:multiLevelType w:val="hybridMultilevel"/>
    <w:tmpl w:val="B704B8A6"/>
    <w:lvl w:ilvl="0" w:tplc="6F78ECE8">
      <w:start w:val="1"/>
      <w:numFmt w:val="bullet"/>
      <w:lvlText w:val=""/>
      <w:lvlJc w:val="left"/>
      <w:pPr>
        <w:ind w:left="720" w:hanging="360"/>
      </w:pPr>
      <w:rPr>
        <w:rFonts w:ascii="Symbol" w:hAnsi="Symbol"/>
      </w:rPr>
    </w:lvl>
    <w:lvl w:ilvl="1" w:tplc="1C1A6616">
      <w:start w:val="1"/>
      <w:numFmt w:val="bullet"/>
      <w:lvlText w:val=""/>
      <w:lvlJc w:val="left"/>
      <w:pPr>
        <w:ind w:left="720" w:hanging="360"/>
      </w:pPr>
      <w:rPr>
        <w:rFonts w:ascii="Symbol" w:hAnsi="Symbol"/>
      </w:rPr>
    </w:lvl>
    <w:lvl w:ilvl="2" w:tplc="C71AC358">
      <w:start w:val="1"/>
      <w:numFmt w:val="bullet"/>
      <w:lvlText w:val=""/>
      <w:lvlJc w:val="left"/>
      <w:pPr>
        <w:ind w:left="720" w:hanging="360"/>
      </w:pPr>
      <w:rPr>
        <w:rFonts w:ascii="Symbol" w:hAnsi="Symbol"/>
      </w:rPr>
    </w:lvl>
    <w:lvl w:ilvl="3" w:tplc="969E9932">
      <w:start w:val="1"/>
      <w:numFmt w:val="bullet"/>
      <w:lvlText w:val=""/>
      <w:lvlJc w:val="left"/>
      <w:pPr>
        <w:ind w:left="720" w:hanging="360"/>
      </w:pPr>
      <w:rPr>
        <w:rFonts w:ascii="Symbol" w:hAnsi="Symbol"/>
      </w:rPr>
    </w:lvl>
    <w:lvl w:ilvl="4" w:tplc="9FB0BC9E">
      <w:start w:val="1"/>
      <w:numFmt w:val="bullet"/>
      <w:lvlText w:val=""/>
      <w:lvlJc w:val="left"/>
      <w:pPr>
        <w:ind w:left="720" w:hanging="360"/>
      </w:pPr>
      <w:rPr>
        <w:rFonts w:ascii="Symbol" w:hAnsi="Symbol"/>
      </w:rPr>
    </w:lvl>
    <w:lvl w:ilvl="5" w:tplc="9246FF16">
      <w:start w:val="1"/>
      <w:numFmt w:val="bullet"/>
      <w:lvlText w:val=""/>
      <w:lvlJc w:val="left"/>
      <w:pPr>
        <w:ind w:left="720" w:hanging="360"/>
      </w:pPr>
      <w:rPr>
        <w:rFonts w:ascii="Symbol" w:hAnsi="Symbol"/>
      </w:rPr>
    </w:lvl>
    <w:lvl w:ilvl="6" w:tplc="722442C6">
      <w:start w:val="1"/>
      <w:numFmt w:val="bullet"/>
      <w:lvlText w:val=""/>
      <w:lvlJc w:val="left"/>
      <w:pPr>
        <w:ind w:left="720" w:hanging="360"/>
      </w:pPr>
      <w:rPr>
        <w:rFonts w:ascii="Symbol" w:hAnsi="Symbol"/>
      </w:rPr>
    </w:lvl>
    <w:lvl w:ilvl="7" w:tplc="1C322706">
      <w:start w:val="1"/>
      <w:numFmt w:val="bullet"/>
      <w:lvlText w:val=""/>
      <w:lvlJc w:val="left"/>
      <w:pPr>
        <w:ind w:left="720" w:hanging="360"/>
      </w:pPr>
      <w:rPr>
        <w:rFonts w:ascii="Symbol" w:hAnsi="Symbol"/>
      </w:rPr>
    </w:lvl>
    <w:lvl w:ilvl="8" w:tplc="71368736">
      <w:start w:val="1"/>
      <w:numFmt w:val="bullet"/>
      <w:lvlText w:val=""/>
      <w:lvlJc w:val="left"/>
      <w:pPr>
        <w:ind w:left="720" w:hanging="360"/>
      </w:pPr>
      <w:rPr>
        <w:rFonts w:ascii="Symbol" w:hAnsi="Symbol"/>
      </w:rPr>
    </w:lvl>
  </w:abstractNum>
  <w:abstractNum w:abstractNumId="6" w15:restartNumberingAfterBreak="0">
    <w:nsid w:val="098439D5"/>
    <w:multiLevelType w:val="hybridMultilevel"/>
    <w:tmpl w:val="D7D6AEB0"/>
    <w:lvl w:ilvl="0" w:tplc="05B8A1DA">
      <w:start w:val="1"/>
      <w:numFmt w:val="bullet"/>
      <w:lvlText w:val=""/>
      <w:lvlJc w:val="left"/>
      <w:pPr>
        <w:ind w:left="720" w:hanging="360"/>
      </w:pPr>
      <w:rPr>
        <w:rFonts w:ascii="Symbol" w:hAnsi="Symbol"/>
      </w:rPr>
    </w:lvl>
    <w:lvl w:ilvl="1" w:tplc="910CE078">
      <w:start w:val="1"/>
      <w:numFmt w:val="bullet"/>
      <w:lvlText w:val=""/>
      <w:lvlJc w:val="left"/>
      <w:pPr>
        <w:ind w:left="720" w:hanging="360"/>
      </w:pPr>
      <w:rPr>
        <w:rFonts w:ascii="Symbol" w:hAnsi="Symbol"/>
      </w:rPr>
    </w:lvl>
    <w:lvl w:ilvl="2" w:tplc="076E4092">
      <w:start w:val="1"/>
      <w:numFmt w:val="bullet"/>
      <w:lvlText w:val=""/>
      <w:lvlJc w:val="left"/>
      <w:pPr>
        <w:ind w:left="720" w:hanging="360"/>
      </w:pPr>
      <w:rPr>
        <w:rFonts w:ascii="Symbol" w:hAnsi="Symbol"/>
      </w:rPr>
    </w:lvl>
    <w:lvl w:ilvl="3" w:tplc="89BA4DF8">
      <w:start w:val="1"/>
      <w:numFmt w:val="bullet"/>
      <w:lvlText w:val=""/>
      <w:lvlJc w:val="left"/>
      <w:pPr>
        <w:ind w:left="720" w:hanging="360"/>
      </w:pPr>
      <w:rPr>
        <w:rFonts w:ascii="Symbol" w:hAnsi="Symbol"/>
      </w:rPr>
    </w:lvl>
    <w:lvl w:ilvl="4" w:tplc="9872B94C">
      <w:start w:val="1"/>
      <w:numFmt w:val="bullet"/>
      <w:lvlText w:val=""/>
      <w:lvlJc w:val="left"/>
      <w:pPr>
        <w:ind w:left="720" w:hanging="360"/>
      </w:pPr>
      <w:rPr>
        <w:rFonts w:ascii="Symbol" w:hAnsi="Symbol"/>
      </w:rPr>
    </w:lvl>
    <w:lvl w:ilvl="5" w:tplc="24A06516">
      <w:start w:val="1"/>
      <w:numFmt w:val="bullet"/>
      <w:lvlText w:val=""/>
      <w:lvlJc w:val="left"/>
      <w:pPr>
        <w:ind w:left="720" w:hanging="360"/>
      </w:pPr>
      <w:rPr>
        <w:rFonts w:ascii="Symbol" w:hAnsi="Symbol"/>
      </w:rPr>
    </w:lvl>
    <w:lvl w:ilvl="6" w:tplc="914EF00A">
      <w:start w:val="1"/>
      <w:numFmt w:val="bullet"/>
      <w:lvlText w:val=""/>
      <w:lvlJc w:val="left"/>
      <w:pPr>
        <w:ind w:left="720" w:hanging="360"/>
      </w:pPr>
      <w:rPr>
        <w:rFonts w:ascii="Symbol" w:hAnsi="Symbol"/>
      </w:rPr>
    </w:lvl>
    <w:lvl w:ilvl="7" w:tplc="62909114">
      <w:start w:val="1"/>
      <w:numFmt w:val="bullet"/>
      <w:lvlText w:val=""/>
      <w:lvlJc w:val="left"/>
      <w:pPr>
        <w:ind w:left="720" w:hanging="360"/>
      </w:pPr>
      <w:rPr>
        <w:rFonts w:ascii="Symbol" w:hAnsi="Symbol"/>
      </w:rPr>
    </w:lvl>
    <w:lvl w:ilvl="8" w:tplc="449A1BCC">
      <w:start w:val="1"/>
      <w:numFmt w:val="bullet"/>
      <w:lvlText w:val=""/>
      <w:lvlJc w:val="left"/>
      <w:pPr>
        <w:ind w:left="720" w:hanging="360"/>
      </w:pPr>
      <w:rPr>
        <w:rFonts w:ascii="Symbol" w:hAnsi="Symbol"/>
      </w:rPr>
    </w:lvl>
  </w:abstractNum>
  <w:abstractNum w:abstractNumId="7" w15:restartNumberingAfterBreak="0">
    <w:nsid w:val="09EE2205"/>
    <w:multiLevelType w:val="hybridMultilevel"/>
    <w:tmpl w:val="63AAF2CA"/>
    <w:lvl w:ilvl="0" w:tplc="AE6C06A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700084"/>
    <w:multiLevelType w:val="hybridMultilevel"/>
    <w:tmpl w:val="040ED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7D72C3"/>
    <w:multiLevelType w:val="hybridMultilevel"/>
    <w:tmpl w:val="C206DFDC"/>
    <w:lvl w:ilvl="0" w:tplc="E09A230E">
      <w:start w:val="1"/>
      <w:numFmt w:val="bullet"/>
      <w:lvlText w:val=""/>
      <w:lvlJc w:val="left"/>
      <w:pPr>
        <w:ind w:left="108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0A09E5"/>
    <w:multiLevelType w:val="hybridMultilevel"/>
    <w:tmpl w:val="86C4840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14C86B29"/>
    <w:multiLevelType w:val="hybridMultilevel"/>
    <w:tmpl w:val="A6C2CA2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14F93C11"/>
    <w:multiLevelType w:val="hybridMultilevel"/>
    <w:tmpl w:val="4C58580C"/>
    <w:lvl w:ilvl="0" w:tplc="5A30405A">
      <w:start w:val="1"/>
      <w:numFmt w:val="bullet"/>
      <w:lvlText w:val=""/>
      <w:lvlJc w:val="left"/>
      <w:pPr>
        <w:ind w:left="720" w:hanging="360"/>
      </w:pPr>
      <w:rPr>
        <w:rFonts w:ascii="Symbol" w:hAnsi="Symbol"/>
      </w:rPr>
    </w:lvl>
    <w:lvl w:ilvl="1" w:tplc="3578ABB6">
      <w:start w:val="1"/>
      <w:numFmt w:val="bullet"/>
      <w:lvlText w:val=""/>
      <w:lvlJc w:val="left"/>
      <w:pPr>
        <w:ind w:left="720" w:hanging="360"/>
      </w:pPr>
      <w:rPr>
        <w:rFonts w:ascii="Symbol" w:hAnsi="Symbol"/>
      </w:rPr>
    </w:lvl>
    <w:lvl w:ilvl="2" w:tplc="F636155C">
      <w:start w:val="1"/>
      <w:numFmt w:val="bullet"/>
      <w:lvlText w:val=""/>
      <w:lvlJc w:val="left"/>
      <w:pPr>
        <w:ind w:left="720" w:hanging="360"/>
      </w:pPr>
      <w:rPr>
        <w:rFonts w:ascii="Symbol" w:hAnsi="Symbol"/>
      </w:rPr>
    </w:lvl>
    <w:lvl w:ilvl="3" w:tplc="DF58C284">
      <w:start w:val="1"/>
      <w:numFmt w:val="bullet"/>
      <w:lvlText w:val=""/>
      <w:lvlJc w:val="left"/>
      <w:pPr>
        <w:ind w:left="720" w:hanging="360"/>
      </w:pPr>
      <w:rPr>
        <w:rFonts w:ascii="Symbol" w:hAnsi="Symbol"/>
      </w:rPr>
    </w:lvl>
    <w:lvl w:ilvl="4" w:tplc="BAFA7D42">
      <w:start w:val="1"/>
      <w:numFmt w:val="bullet"/>
      <w:lvlText w:val=""/>
      <w:lvlJc w:val="left"/>
      <w:pPr>
        <w:ind w:left="720" w:hanging="360"/>
      </w:pPr>
      <w:rPr>
        <w:rFonts w:ascii="Symbol" w:hAnsi="Symbol"/>
      </w:rPr>
    </w:lvl>
    <w:lvl w:ilvl="5" w:tplc="C31A6BD4">
      <w:start w:val="1"/>
      <w:numFmt w:val="bullet"/>
      <w:lvlText w:val=""/>
      <w:lvlJc w:val="left"/>
      <w:pPr>
        <w:ind w:left="720" w:hanging="360"/>
      </w:pPr>
      <w:rPr>
        <w:rFonts w:ascii="Symbol" w:hAnsi="Symbol"/>
      </w:rPr>
    </w:lvl>
    <w:lvl w:ilvl="6" w:tplc="08608856">
      <w:start w:val="1"/>
      <w:numFmt w:val="bullet"/>
      <w:lvlText w:val=""/>
      <w:lvlJc w:val="left"/>
      <w:pPr>
        <w:ind w:left="720" w:hanging="360"/>
      </w:pPr>
      <w:rPr>
        <w:rFonts w:ascii="Symbol" w:hAnsi="Symbol"/>
      </w:rPr>
    </w:lvl>
    <w:lvl w:ilvl="7" w:tplc="C0F033D6">
      <w:start w:val="1"/>
      <w:numFmt w:val="bullet"/>
      <w:lvlText w:val=""/>
      <w:lvlJc w:val="left"/>
      <w:pPr>
        <w:ind w:left="720" w:hanging="360"/>
      </w:pPr>
      <w:rPr>
        <w:rFonts w:ascii="Symbol" w:hAnsi="Symbol"/>
      </w:rPr>
    </w:lvl>
    <w:lvl w:ilvl="8" w:tplc="28E89392">
      <w:start w:val="1"/>
      <w:numFmt w:val="bullet"/>
      <w:lvlText w:val=""/>
      <w:lvlJc w:val="left"/>
      <w:pPr>
        <w:ind w:left="720" w:hanging="360"/>
      </w:pPr>
      <w:rPr>
        <w:rFonts w:ascii="Symbol" w:hAnsi="Symbol"/>
      </w:rPr>
    </w:lvl>
  </w:abstractNum>
  <w:abstractNum w:abstractNumId="13" w15:restartNumberingAfterBreak="0">
    <w:nsid w:val="16FE31E6"/>
    <w:multiLevelType w:val="hybridMultilevel"/>
    <w:tmpl w:val="287C6AE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1AD50936"/>
    <w:multiLevelType w:val="hybridMultilevel"/>
    <w:tmpl w:val="1E02A71E"/>
    <w:lvl w:ilvl="0" w:tplc="C8C02BB2">
      <w:start w:val="1"/>
      <w:numFmt w:val="bullet"/>
      <w:lvlText w:val=""/>
      <w:lvlJc w:val="left"/>
      <w:pPr>
        <w:ind w:left="720" w:hanging="360"/>
      </w:pPr>
      <w:rPr>
        <w:rFonts w:ascii="Symbol" w:hAnsi="Symbol"/>
      </w:rPr>
    </w:lvl>
    <w:lvl w:ilvl="1" w:tplc="A15A766E">
      <w:start w:val="1"/>
      <w:numFmt w:val="bullet"/>
      <w:lvlText w:val=""/>
      <w:lvlJc w:val="left"/>
      <w:pPr>
        <w:ind w:left="720" w:hanging="360"/>
      </w:pPr>
      <w:rPr>
        <w:rFonts w:ascii="Symbol" w:hAnsi="Symbol"/>
      </w:rPr>
    </w:lvl>
    <w:lvl w:ilvl="2" w:tplc="BC28E23A">
      <w:start w:val="1"/>
      <w:numFmt w:val="bullet"/>
      <w:lvlText w:val=""/>
      <w:lvlJc w:val="left"/>
      <w:pPr>
        <w:ind w:left="720" w:hanging="360"/>
      </w:pPr>
      <w:rPr>
        <w:rFonts w:ascii="Symbol" w:hAnsi="Symbol"/>
      </w:rPr>
    </w:lvl>
    <w:lvl w:ilvl="3" w:tplc="6C8E14E0">
      <w:start w:val="1"/>
      <w:numFmt w:val="bullet"/>
      <w:lvlText w:val=""/>
      <w:lvlJc w:val="left"/>
      <w:pPr>
        <w:ind w:left="720" w:hanging="360"/>
      </w:pPr>
      <w:rPr>
        <w:rFonts w:ascii="Symbol" w:hAnsi="Symbol"/>
      </w:rPr>
    </w:lvl>
    <w:lvl w:ilvl="4" w:tplc="58AAE5EC">
      <w:start w:val="1"/>
      <w:numFmt w:val="bullet"/>
      <w:lvlText w:val=""/>
      <w:lvlJc w:val="left"/>
      <w:pPr>
        <w:ind w:left="720" w:hanging="360"/>
      </w:pPr>
      <w:rPr>
        <w:rFonts w:ascii="Symbol" w:hAnsi="Symbol"/>
      </w:rPr>
    </w:lvl>
    <w:lvl w:ilvl="5" w:tplc="4BB25D02">
      <w:start w:val="1"/>
      <w:numFmt w:val="bullet"/>
      <w:lvlText w:val=""/>
      <w:lvlJc w:val="left"/>
      <w:pPr>
        <w:ind w:left="720" w:hanging="360"/>
      </w:pPr>
      <w:rPr>
        <w:rFonts w:ascii="Symbol" w:hAnsi="Symbol"/>
      </w:rPr>
    </w:lvl>
    <w:lvl w:ilvl="6" w:tplc="AD9A7E66">
      <w:start w:val="1"/>
      <w:numFmt w:val="bullet"/>
      <w:lvlText w:val=""/>
      <w:lvlJc w:val="left"/>
      <w:pPr>
        <w:ind w:left="720" w:hanging="360"/>
      </w:pPr>
      <w:rPr>
        <w:rFonts w:ascii="Symbol" w:hAnsi="Symbol"/>
      </w:rPr>
    </w:lvl>
    <w:lvl w:ilvl="7" w:tplc="ACD4C154">
      <w:start w:val="1"/>
      <w:numFmt w:val="bullet"/>
      <w:lvlText w:val=""/>
      <w:lvlJc w:val="left"/>
      <w:pPr>
        <w:ind w:left="720" w:hanging="360"/>
      </w:pPr>
      <w:rPr>
        <w:rFonts w:ascii="Symbol" w:hAnsi="Symbol"/>
      </w:rPr>
    </w:lvl>
    <w:lvl w:ilvl="8" w:tplc="51FEDC70">
      <w:start w:val="1"/>
      <w:numFmt w:val="bullet"/>
      <w:lvlText w:val=""/>
      <w:lvlJc w:val="left"/>
      <w:pPr>
        <w:ind w:left="720" w:hanging="360"/>
      </w:pPr>
      <w:rPr>
        <w:rFonts w:ascii="Symbol" w:hAnsi="Symbol"/>
      </w:rPr>
    </w:lvl>
  </w:abstractNum>
  <w:abstractNum w:abstractNumId="15" w15:restartNumberingAfterBreak="0">
    <w:nsid w:val="20952C6D"/>
    <w:multiLevelType w:val="hybridMultilevel"/>
    <w:tmpl w:val="362C922E"/>
    <w:lvl w:ilvl="0" w:tplc="84982B3E">
      <w:start w:val="1"/>
      <w:numFmt w:val="bullet"/>
      <w:lvlText w:val=""/>
      <w:lvlJc w:val="left"/>
      <w:pPr>
        <w:ind w:left="720" w:hanging="360"/>
      </w:pPr>
      <w:rPr>
        <w:rFonts w:ascii="Symbol" w:hAnsi="Symbol"/>
      </w:rPr>
    </w:lvl>
    <w:lvl w:ilvl="1" w:tplc="449EF77E">
      <w:start w:val="1"/>
      <w:numFmt w:val="bullet"/>
      <w:lvlText w:val=""/>
      <w:lvlJc w:val="left"/>
      <w:pPr>
        <w:ind w:left="720" w:hanging="360"/>
      </w:pPr>
      <w:rPr>
        <w:rFonts w:ascii="Symbol" w:hAnsi="Symbol"/>
      </w:rPr>
    </w:lvl>
    <w:lvl w:ilvl="2" w:tplc="453A1D74">
      <w:start w:val="1"/>
      <w:numFmt w:val="bullet"/>
      <w:lvlText w:val=""/>
      <w:lvlJc w:val="left"/>
      <w:pPr>
        <w:ind w:left="720" w:hanging="360"/>
      </w:pPr>
      <w:rPr>
        <w:rFonts w:ascii="Symbol" w:hAnsi="Symbol"/>
      </w:rPr>
    </w:lvl>
    <w:lvl w:ilvl="3" w:tplc="5B38C4FA">
      <w:start w:val="1"/>
      <w:numFmt w:val="bullet"/>
      <w:lvlText w:val=""/>
      <w:lvlJc w:val="left"/>
      <w:pPr>
        <w:ind w:left="720" w:hanging="360"/>
      </w:pPr>
      <w:rPr>
        <w:rFonts w:ascii="Symbol" w:hAnsi="Symbol"/>
      </w:rPr>
    </w:lvl>
    <w:lvl w:ilvl="4" w:tplc="548CF67E">
      <w:start w:val="1"/>
      <w:numFmt w:val="bullet"/>
      <w:lvlText w:val=""/>
      <w:lvlJc w:val="left"/>
      <w:pPr>
        <w:ind w:left="720" w:hanging="360"/>
      </w:pPr>
      <w:rPr>
        <w:rFonts w:ascii="Symbol" w:hAnsi="Symbol"/>
      </w:rPr>
    </w:lvl>
    <w:lvl w:ilvl="5" w:tplc="D84A4B40">
      <w:start w:val="1"/>
      <w:numFmt w:val="bullet"/>
      <w:lvlText w:val=""/>
      <w:lvlJc w:val="left"/>
      <w:pPr>
        <w:ind w:left="720" w:hanging="360"/>
      </w:pPr>
      <w:rPr>
        <w:rFonts w:ascii="Symbol" w:hAnsi="Symbol"/>
      </w:rPr>
    </w:lvl>
    <w:lvl w:ilvl="6" w:tplc="4DF2A756">
      <w:start w:val="1"/>
      <w:numFmt w:val="bullet"/>
      <w:lvlText w:val=""/>
      <w:lvlJc w:val="left"/>
      <w:pPr>
        <w:ind w:left="720" w:hanging="360"/>
      </w:pPr>
      <w:rPr>
        <w:rFonts w:ascii="Symbol" w:hAnsi="Symbol"/>
      </w:rPr>
    </w:lvl>
    <w:lvl w:ilvl="7" w:tplc="0F7682BA">
      <w:start w:val="1"/>
      <w:numFmt w:val="bullet"/>
      <w:lvlText w:val=""/>
      <w:lvlJc w:val="left"/>
      <w:pPr>
        <w:ind w:left="720" w:hanging="360"/>
      </w:pPr>
      <w:rPr>
        <w:rFonts w:ascii="Symbol" w:hAnsi="Symbol"/>
      </w:rPr>
    </w:lvl>
    <w:lvl w:ilvl="8" w:tplc="990261EA">
      <w:start w:val="1"/>
      <w:numFmt w:val="bullet"/>
      <w:lvlText w:val=""/>
      <w:lvlJc w:val="left"/>
      <w:pPr>
        <w:ind w:left="720" w:hanging="360"/>
      </w:pPr>
      <w:rPr>
        <w:rFonts w:ascii="Symbol" w:hAnsi="Symbol"/>
      </w:rPr>
    </w:lvl>
  </w:abstractNum>
  <w:abstractNum w:abstractNumId="16" w15:restartNumberingAfterBreak="0">
    <w:nsid w:val="234F4464"/>
    <w:multiLevelType w:val="hybridMultilevel"/>
    <w:tmpl w:val="DB58628C"/>
    <w:lvl w:ilvl="0" w:tplc="0570DD3C">
      <w:start w:val="1"/>
      <w:numFmt w:val="bullet"/>
      <w:lvlText w:val=""/>
      <w:lvlJc w:val="left"/>
      <w:pPr>
        <w:ind w:left="720" w:hanging="360"/>
      </w:pPr>
      <w:rPr>
        <w:rFonts w:ascii="Symbol" w:hAnsi="Symbol"/>
      </w:rPr>
    </w:lvl>
    <w:lvl w:ilvl="1" w:tplc="C87E010A">
      <w:start w:val="1"/>
      <w:numFmt w:val="bullet"/>
      <w:lvlText w:val=""/>
      <w:lvlJc w:val="left"/>
      <w:pPr>
        <w:ind w:left="720" w:hanging="360"/>
      </w:pPr>
      <w:rPr>
        <w:rFonts w:ascii="Symbol" w:hAnsi="Symbol"/>
      </w:rPr>
    </w:lvl>
    <w:lvl w:ilvl="2" w:tplc="1334274E">
      <w:start w:val="1"/>
      <w:numFmt w:val="bullet"/>
      <w:lvlText w:val=""/>
      <w:lvlJc w:val="left"/>
      <w:pPr>
        <w:ind w:left="720" w:hanging="360"/>
      </w:pPr>
      <w:rPr>
        <w:rFonts w:ascii="Symbol" w:hAnsi="Symbol"/>
      </w:rPr>
    </w:lvl>
    <w:lvl w:ilvl="3" w:tplc="5E72BB1C">
      <w:start w:val="1"/>
      <w:numFmt w:val="bullet"/>
      <w:lvlText w:val=""/>
      <w:lvlJc w:val="left"/>
      <w:pPr>
        <w:ind w:left="720" w:hanging="360"/>
      </w:pPr>
      <w:rPr>
        <w:rFonts w:ascii="Symbol" w:hAnsi="Symbol"/>
      </w:rPr>
    </w:lvl>
    <w:lvl w:ilvl="4" w:tplc="B7DA9F90">
      <w:start w:val="1"/>
      <w:numFmt w:val="bullet"/>
      <w:lvlText w:val=""/>
      <w:lvlJc w:val="left"/>
      <w:pPr>
        <w:ind w:left="720" w:hanging="360"/>
      </w:pPr>
      <w:rPr>
        <w:rFonts w:ascii="Symbol" w:hAnsi="Symbol"/>
      </w:rPr>
    </w:lvl>
    <w:lvl w:ilvl="5" w:tplc="DCA65988">
      <w:start w:val="1"/>
      <w:numFmt w:val="bullet"/>
      <w:lvlText w:val=""/>
      <w:lvlJc w:val="left"/>
      <w:pPr>
        <w:ind w:left="720" w:hanging="360"/>
      </w:pPr>
      <w:rPr>
        <w:rFonts w:ascii="Symbol" w:hAnsi="Symbol"/>
      </w:rPr>
    </w:lvl>
    <w:lvl w:ilvl="6" w:tplc="2E5CEBBC">
      <w:start w:val="1"/>
      <w:numFmt w:val="bullet"/>
      <w:lvlText w:val=""/>
      <w:lvlJc w:val="left"/>
      <w:pPr>
        <w:ind w:left="720" w:hanging="360"/>
      </w:pPr>
      <w:rPr>
        <w:rFonts w:ascii="Symbol" w:hAnsi="Symbol"/>
      </w:rPr>
    </w:lvl>
    <w:lvl w:ilvl="7" w:tplc="0C7C69AC">
      <w:start w:val="1"/>
      <w:numFmt w:val="bullet"/>
      <w:lvlText w:val=""/>
      <w:lvlJc w:val="left"/>
      <w:pPr>
        <w:ind w:left="720" w:hanging="360"/>
      </w:pPr>
      <w:rPr>
        <w:rFonts w:ascii="Symbol" w:hAnsi="Symbol"/>
      </w:rPr>
    </w:lvl>
    <w:lvl w:ilvl="8" w:tplc="874842E0">
      <w:start w:val="1"/>
      <w:numFmt w:val="bullet"/>
      <w:lvlText w:val=""/>
      <w:lvlJc w:val="left"/>
      <w:pPr>
        <w:ind w:left="720" w:hanging="360"/>
      </w:pPr>
      <w:rPr>
        <w:rFonts w:ascii="Symbol" w:hAnsi="Symbol"/>
      </w:rPr>
    </w:lvl>
  </w:abstractNum>
  <w:abstractNum w:abstractNumId="17" w15:restartNumberingAfterBreak="0">
    <w:nsid w:val="24A16B26"/>
    <w:multiLevelType w:val="hybridMultilevel"/>
    <w:tmpl w:val="15407DC0"/>
    <w:lvl w:ilvl="0" w:tplc="A76437E4">
      <w:start w:val="1"/>
      <w:numFmt w:val="bullet"/>
      <w:lvlText w:val=""/>
      <w:lvlJc w:val="left"/>
      <w:pPr>
        <w:ind w:left="890" w:hanging="360"/>
      </w:pPr>
      <w:rPr>
        <w:rFonts w:ascii="Symbol" w:hAnsi="Symbol" w:hint="default"/>
        <w:color w:val="auto"/>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8" w15:restartNumberingAfterBreak="0">
    <w:nsid w:val="25B7211D"/>
    <w:multiLevelType w:val="hybridMultilevel"/>
    <w:tmpl w:val="0ED0B88A"/>
    <w:lvl w:ilvl="0" w:tplc="39F4A1AE">
      <w:start w:val="1"/>
      <w:numFmt w:val="bullet"/>
      <w:lvlText w:val=""/>
      <w:lvlJc w:val="left"/>
      <w:pPr>
        <w:ind w:left="720" w:hanging="360"/>
      </w:pPr>
      <w:rPr>
        <w:rFonts w:ascii="Symbol" w:hAnsi="Symbol"/>
      </w:rPr>
    </w:lvl>
    <w:lvl w:ilvl="1" w:tplc="3CAAAD1E">
      <w:start w:val="1"/>
      <w:numFmt w:val="bullet"/>
      <w:lvlText w:val=""/>
      <w:lvlJc w:val="left"/>
      <w:pPr>
        <w:ind w:left="720" w:hanging="360"/>
      </w:pPr>
      <w:rPr>
        <w:rFonts w:ascii="Symbol" w:hAnsi="Symbol"/>
      </w:rPr>
    </w:lvl>
    <w:lvl w:ilvl="2" w:tplc="0CB6EA64">
      <w:start w:val="1"/>
      <w:numFmt w:val="bullet"/>
      <w:lvlText w:val=""/>
      <w:lvlJc w:val="left"/>
      <w:pPr>
        <w:ind w:left="720" w:hanging="360"/>
      </w:pPr>
      <w:rPr>
        <w:rFonts w:ascii="Symbol" w:hAnsi="Symbol"/>
      </w:rPr>
    </w:lvl>
    <w:lvl w:ilvl="3" w:tplc="97147834">
      <w:start w:val="1"/>
      <w:numFmt w:val="bullet"/>
      <w:lvlText w:val=""/>
      <w:lvlJc w:val="left"/>
      <w:pPr>
        <w:ind w:left="720" w:hanging="360"/>
      </w:pPr>
      <w:rPr>
        <w:rFonts w:ascii="Symbol" w:hAnsi="Symbol"/>
      </w:rPr>
    </w:lvl>
    <w:lvl w:ilvl="4" w:tplc="DCD68AC0">
      <w:start w:val="1"/>
      <w:numFmt w:val="bullet"/>
      <w:lvlText w:val=""/>
      <w:lvlJc w:val="left"/>
      <w:pPr>
        <w:ind w:left="720" w:hanging="360"/>
      </w:pPr>
      <w:rPr>
        <w:rFonts w:ascii="Symbol" w:hAnsi="Symbol"/>
      </w:rPr>
    </w:lvl>
    <w:lvl w:ilvl="5" w:tplc="69C2B534">
      <w:start w:val="1"/>
      <w:numFmt w:val="bullet"/>
      <w:lvlText w:val=""/>
      <w:lvlJc w:val="left"/>
      <w:pPr>
        <w:ind w:left="720" w:hanging="360"/>
      </w:pPr>
      <w:rPr>
        <w:rFonts w:ascii="Symbol" w:hAnsi="Symbol"/>
      </w:rPr>
    </w:lvl>
    <w:lvl w:ilvl="6" w:tplc="FA1231A4">
      <w:start w:val="1"/>
      <w:numFmt w:val="bullet"/>
      <w:lvlText w:val=""/>
      <w:lvlJc w:val="left"/>
      <w:pPr>
        <w:ind w:left="720" w:hanging="360"/>
      </w:pPr>
      <w:rPr>
        <w:rFonts w:ascii="Symbol" w:hAnsi="Symbol"/>
      </w:rPr>
    </w:lvl>
    <w:lvl w:ilvl="7" w:tplc="E2BCE90A">
      <w:start w:val="1"/>
      <w:numFmt w:val="bullet"/>
      <w:lvlText w:val=""/>
      <w:lvlJc w:val="left"/>
      <w:pPr>
        <w:ind w:left="720" w:hanging="360"/>
      </w:pPr>
      <w:rPr>
        <w:rFonts w:ascii="Symbol" w:hAnsi="Symbol"/>
      </w:rPr>
    </w:lvl>
    <w:lvl w:ilvl="8" w:tplc="D5D04B20">
      <w:start w:val="1"/>
      <w:numFmt w:val="bullet"/>
      <w:lvlText w:val=""/>
      <w:lvlJc w:val="left"/>
      <w:pPr>
        <w:ind w:left="720" w:hanging="360"/>
      </w:pPr>
      <w:rPr>
        <w:rFonts w:ascii="Symbol" w:hAnsi="Symbol"/>
      </w:rPr>
    </w:lvl>
  </w:abstractNum>
  <w:abstractNum w:abstractNumId="19" w15:restartNumberingAfterBreak="0">
    <w:nsid w:val="266403AE"/>
    <w:multiLevelType w:val="hybridMultilevel"/>
    <w:tmpl w:val="A1DE3482"/>
    <w:lvl w:ilvl="0" w:tplc="08090001">
      <w:start w:val="1"/>
      <w:numFmt w:val="bullet"/>
      <w:lvlText w:val=""/>
      <w:lvlJc w:val="left"/>
      <w:pPr>
        <w:ind w:left="1338" w:hanging="360"/>
      </w:pPr>
      <w:rPr>
        <w:rFonts w:ascii="Symbol" w:hAnsi="Symbo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6CC2583"/>
    <w:multiLevelType w:val="hybridMultilevel"/>
    <w:tmpl w:val="AE3E2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6D32BFA"/>
    <w:multiLevelType w:val="hybridMultilevel"/>
    <w:tmpl w:val="80F6C4D8"/>
    <w:lvl w:ilvl="0" w:tplc="08090001">
      <w:start w:val="1"/>
      <w:numFmt w:val="bullet"/>
      <w:lvlText w:val=""/>
      <w:lvlJc w:val="left"/>
      <w:pPr>
        <w:ind w:left="720" w:hanging="360"/>
      </w:pPr>
      <w:rPr>
        <w:rFonts w:ascii="Symbol" w:hAnsi="Symbol" w:hint="default"/>
      </w:rPr>
    </w:lvl>
    <w:lvl w:ilvl="1" w:tplc="043859AC">
      <w:numFmt w:val="bullet"/>
      <w:lvlText w:val="•"/>
      <w:lvlJc w:val="left"/>
      <w:pPr>
        <w:ind w:left="1800" w:hanging="720"/>
      </w:pPr>
      <w:rPr>
        <w:rFonts w:ascii="Calibri" w:eastAsiaTheme="minorHAnsi" w:hAnsi="Calibri" w:cs="Calibri" w:hint="default"/>
        <w:b/>
        <w:color w:val="0070C0"/>
        <w:sz w:val="28"/>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7B3484D"/>
    <w:multiLevelType w:val="hybridMultilevel"/>
    <w:tmpl w:val="6204CA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9E97E08"/>
    <w:multiLevelType w:val="hybridMultilevel"/>
    <w:tmpl w:val="B0EA8BCE"/>
    <w:lvl w:ilvl="0" w:tplc="0936B5F6">
      <w:start w:val="1"/>
      <w:numFmt w:val="bullet"/>
      <w:lvlText w:val=""/>
      <w:lvlJc w:val="left"/>
      <w:pPr>
        <w:ind w:left="720" w:hanging="360"/>
      </w:pPr>
      <w:rPr>
        <w:rFonts w:ascii="Symbol" w:hAnsi="Symbol"/>
      </w:rPr>
    </w:lvl>
    <w:lvl w:ilvl="1" w:tplc="49CA3AB2">
      <w:start w:val="1"/>
      <w:numFmt w:val="bullet"/>
      <w:lvlText w:val=""/>
      <w:lvlJc w:val="left"/>
      <w:pPr>
        <w:ind w:left="720" w:hanging="360"/>
      </w:pPr>
      <w:rPr>
        <w:rFonts w:ascii="Symbol" w:hAnsi="Symbol"/>
      </w:rPr>
    </w:lvl>
    <w:lvl w:ilvl="2" w:tplc="13F648B6">
      <w:start w:val="1"/>
      <w:numFmt w:val="bullet"/>
      <w:lvlText w:val=""/>
      <w:lvlJc w:val="left"/>
      <w:pPr>
        <w:ind w:left="720" w:hanging="360"/>
      </w:pPr>
      <w:rPr>
        <w:rFonts w:ascii="Symbol" w:hAnsi="Symbol"/>
      </w:rPr>
    </w:lvl>
    <w:lvl w:ilvl="3" w:tplc="F6F230E8">
      <w:start w:val="1"/>
      <w:numFmt w:val="bullet"/>
      <w:lvlText w:val=""/>
      <w:lvlJc w:val="left"/>
      <w:pPr>
        <w:ind w:left="720" w:hanging="360"/>
      </w:pPr>
      <w:rPr>
        <w:rFonts w:ascii="Symbol" w:hAnsi="Symbol"/>
      </w:rPr>
    </w:lvl>
    <w:lvl w:ilvl="4" w:tplc="B13E4BC6">
      <w:start w:val="1"/>
      <w:numFmt w:val="bullet"/>
      <w:lvlText w:val=""/>
      <w:lvlJc w:val="left"/>
      <w:pPr>
        <w:ind w:left="720" w:hanging="360"/>
      </w:pPr>
      <w:rPr>
        <w:rFonts w:ascii="Symbol" w:hAnsi="Symbol"/>
      </w:rPr>
    </w:lvl>
    <w:lvl w:ilvl="5" w:tplc="4732DDD8">
      <w:start w:val="1"/>
      <w:numFmt w:val="bullet"/>
      <w:lvlText w:val=""/>
      <w:lvlJc w:val="left"/>
      <w:pPr>
        <w:ind w:left="720" w:hanging="360"/>
      </w:pPr>
      <w:rPr>
        <w:rFonts w:ascii="Symbol" w:hAnsi="Symbol"/>
      </w:rPr>
    </w:lvl>
    <w:lvl w:ilvl="6" w:tplc="3D52CA3A">
      <w:start w:val="1"/>
      <w:numFmt w:val="bullet"/>
      <w:lvlText w:val=""/>
      <w:lvlJc w:val="left"/>
      <w:pPr>
        <w:ind w:left="720" w:hanging="360"/>
      </w:pPr>
      <w:rPr>
        <w:rFonts w:ascii="Symbol" w:hAnsi="Symbol"/>
      </w:rPr>
    </w:lvl>
    <w:lvl w:ilvl="7" w:tplc="9AD6A95C">
      <w:start w:val="1"/>
      <w:numFmt w:val="bullet"/>
      <w:lvlText w:val=""/>
      <w:lvlJc w:val="left"/>
      <w:pPr>
        <w:ind w:left="720" w:hanging="360"/>
      </w:pPr>
      <w:rPr>
        <w:rFonts w:ascii="Symbol" w:hAnsi="Symbol"/>
      </w:rPr>
    </w:lvl>
    <w:lvl w:ilvl="8" w:tplc="CFEE8D80">
      <w:start w:val="1"/>
      <w:numFmt w:val="bullet"/>
      <w:lvlText w:val=""/>
      <w:lvlJc w:val="left"/>
      <w:pPr>
        <w:ind w:left="720" w:hanging="360"/>
      </w:pPr>
      <w:rPr>
        <w:rFonts w:ascii="Symbol" w:hAnsi="Symbol"/>
      </w:rPr>
    </w:lvl>
  </w:abstractNum>
  <w:abstractNum w:abstractNumId="24" w15:restartNumberingAfterBreak="0">
    <w:nsid w:val="2A4000FB"/>
    <w:multiLevelType w:val="hybridMultilevel"/>
    <w:tmpl w:val="4EE65CC2"/>
    <w:lvl w:ilvl="0" w:tplc="0924054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6B337D1"/>
    <w:multiLevelType w:val="multilevel"/>
    <w:tmpl w:val="128AA1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96C1F40"/>
    <w:multiLevelType w:val="hybridMultilevel"/>
    <w:tmpl w:val="5742FE30"/>
    <w:lvl w:ilvl="0" w:tplc="08090001">
      <w:start w:val="1"/>
      <w:numFmt w:val="bullet"/>
      <w:lvlText w:val=""/>
      <w:lvlJc w:val="left"/>
      <w:pPr>
        <w:ind w:left="1080" w:hanging="720"/>
      </w:pPr>
      <w:rPr>
        <w:rFonts w:ascii="Symbol" w:hAnsi="Symbol" w:hint="default"/>
      </w:rPr>
    </w:lvl>
    <w:lvl w:ilvl="1" w:tplc="BD922308">
      <w:start w:val="1"/>
      <w:numFmt w:val="decimal"/>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CC1683F"/>
    <w:multiLevelType w:val="hybridMultilevel"/>
    <w:tmpl w:val="1ED67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86043C"/>
    <w:multiLevelType w:val="hybridMultilevel"/>
    <w:tmpl w:val="58EA77BA"/>
    <w:lvl w:ilvl="0" w:tplc="C0AE4712">
      <w:start w:val="1"/>
      <w:numFmt w:val="bullet"/>
      <w:lvlText w:val=""/>
      <w:lvlJc w:val="left"/>
      <w:pPr>
        <w:ind w:left="720" w:hanging="360"/>
      </w:pPr>
      <w:rPr>
        <w:rFonts w:ascii="Symbol" w:hAnsi="Symbol"/>
      </w:rPr>
    </w:lvl>
    <w:lvl w:ilvl="1" w:tplc="13D2A536">
      <w:start w:val="1"/>
      <w:numFmt w:val="bullet"/>
      <w:lvlText w:val=""/>
      <w:lvlJc w:val="left"/>
      <w:pPr>
        <w:ind w:left="720" w:hanging="360"/>
      </w:pPr>
      <w:rPr>
        <w:rFonts w:ascii="Symbol" w:hAnsi="Symbol"/>
      </w:rPr>
    </w:lvl>
    <w:lvl w:ilvl="2" w:tplc="8408C968">
      <w:start w:val="1"/>
      <w:numFmt w:val="bullet"/>
      <w:lvlText w:val=""/>
      <w:lvlJc w:val="left"/>
      <w:pPr>
        <w:ind w:left="720" w:hanging="360"/>
      </w:pPr>
      <w:rPr>
        <w:rFonts w:ascii="Symbol" w:hAnsi="Symbol"/>
      </w:rPr>
    </w:lvl>
    <w:lvl w:ilvl="3" w:tplc="323A369C">
      <w:start w:val="1"/>
      <w:numFmt w:val="bullet"/>
      <w:lvlText w:val=""/>
      <w:lvlJc w:val="left"/>
      <w:pPr>
        <w:ind w:left="720" w:hanging="360"/>
      </w:pPr>
      <w:rPr>
        <w:rFonts w:ascii="Symbol" w:hAnsi="Symbol"/>
      </w:rPr>
    </w:lvl>
    <w:lvl w:ilvl="4" w:tplc="6DD895DA">
      <w:start w:val="1"/>
      <w:numFmt w:val="bullet"/>
      <w:lvlText w:val=""/>
      <w:lvlJc w:val="left"/>
      <w:pPr>
        <w:ind w:left="720" w:hanging="360"/>
      </w:pPr>
      <w:rPr>
        <w:rFonts w:ascii="Symbol" w:hAnsi="Symbol"/>
      </w:rPr>
    </w:lvl>
    <w:lvl w:ilvl="5" w:tplc="7512C558">
      <w:start w:val="1"/>
      <w:numFmt w:val="bullet"/>
      <w:lvlText w:val=""/>
      <w:lvlJc w:val="left"/>
      <w:pPr>
        <w:ind w:left="720" w:hanging="360"/>
      </w:pPr>
      <w:rPr>
        <w:rFonts w:ascii="Symbol" w:hAnsi="Symbol"/>
      </w:rPr>
    </w:lvl>
    <w:lvl w:ilvl="6" w:tplc="5CEC5358">
      <w:start w:val="1"/>
      <w:numFmt w:val="bullet"/>
      <w:lvlText w:val=""/>
      <w:lvlJc w:val="left"/>
      <w:pPr>
        <w:ind w:left="720" w:hanging="360"/>
      </w:pPr>
      <w:rPr>
        <w:rFonts w:ascii="Symbol" w:hAnsi="Symbol"/>
      </w:rPr>
    </w:lvl>
    <w:lvl w:ilvl="7" w:tplc="DE420304">
      <w:start w:val="1"/>
      <w:numFmt w:val="bullet"/>
      <w:lvlText w:val=""/>
      <w:lvlJc w:val="left"/>
      <w:pPr>
        <w:ind w:left="720" w:hanging="360"/>
      </w:pPr>
      <w:rPr>
        <w:rFonts w:ascii="Symbol" w:hAnsi="Symbol"/>
      </w:rPr>
    </w:lvl>
    <w:lvl w:ilvl="8" w:tplc="08365E3C">
      <w:start w:val="1"/>
      <w:numFmt w:val="bullet"/>
      <w:lvlText w:val=""/>
      <w:lvlJc w:val="left"/>
      <w:pPr>
        <w:ind w:left="720" w:hanging="360"/>
      </w:pPr>
      <w:rPr>
        <w:rFonts w:ascii="Symbol" w:hAnsi="Symbol"/>
      </w:rPr>
    </w:lvl>
  </w:abstractNum>
  <w:abstractNum w:abstractNumId="29" w15:restartNumberingAfterBreak="0">
    <w:nsid w:val="41A5250E"/>
    <w:multiLevelType w:val="hybridMultilevel"/>
    <w:tmpl w:val="A7F4CB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CF6EE8"/>
    <w:multiLevelType w:val="hybridMultilevel"/>
    <w:tmpl w:val="40D0E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4F8151C"/>
    <w:multiLevelType w:val="hybridMultilevel"/>
    <w:tmpl w:val="09B0F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54364A5"/>
    <w:multiLevelType w:val="hybridMultilevel"/>
    <w:tmpl w:val="9E9AE04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3" w15:restartNumberingAfterBreak="0">
    <w:nsid w:val="48215985"/>
    <w:multiLevelType w:val="hybridMultilevel"/>
    <w:tmpl w:val="1C961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9143DEF"/>
    <w:multiLevelType w:val="hybridMultilevel"/>
    <w:tmpl w:val="795A18A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4CFE7F56"/>
    <w:multiLevelType w:val="hybridMultilevel"/>
    <w:tmpl w:val="2A8EDE04"/>
    <w:lvl w:ilvl="0" w:tplc="D3FACAD2">
      <w:start w:val="1"/>
      <w:numFmt w:val="bullet"/>
      <w:lvlText w:val=""/>
      <w:lvlJc w:val="left"/>
      <w:pPr>
        <w:ind w:left="890" w:hanging="360"/>
      </w:pPr>
      <w:rPr>
        <w:rFonts w:ascii="Symbol" w:hAnsi="Symbol" w:hint="default"/>
        <w:color w:val="auto"/>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6" w15:restartNumberingAfterBreak="0">
    <w:nsid w:val="4ED50D49"/>
    <w:multiLevelType w:val="hybridMultilevel"/>
    <w:tmpl w:val="95208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F830EDC"/>
    <w:multiLevelType w:val="hybridMultilevel"/>
    <w:tmpl w:val="10E6A210"/>
    <w:lvl w:ilvl="0" w:tplc="B5A4D0F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FB87BFA"/>
    <w:multiLevelType w:val="hybridMultilevel"/>
    <w:tmpl w:val="0212AE2E"/>
    <w:lvl w:ilvl="0" w:tplc="C61EFD6E">
      <w:start w:val="1"/>
      <w:numFmt w:val="bullet"/>
      <w:lvlText w:val=""/>
      <w:lvlJc w:val="left"/>
      <w:pPr>
        <w:ind w:left="720" w:hanging="360"/>
      </w:pPr>
      <w:rPr>
        <w:rFonts w:ascii="Symbol" w:hAnsi="Symbol"/>
      </w:rPr>
    </w:lvl>
    <w:lvl w:ilvl="1" w:tplc="2F043054">
      <w:start w:val="1"/>
      <w:numFmt w:val="bullet"/>
      <w:lvlText w:val=""/>
      <w:lvlJc w:val="left"/>
      <w:pPr>
        <w:ind w:left="720" w:hanging="360"/>
      </w:pPr>
      <w:rPr>
        <w:rFonts w:ascii="Symbol" w:hAnsi="Symbol"/>
      </w:rPr>
    </w:lvl>
    <w:lvl w:ilvl="2" w:tplc="4D0E7EA0">
      <w:start w:val="1"/>
      <w:numFmt w:val="bullet"/>
      <w:lvlText w:val=""/>
      <w:lvlJc w:val="left"/>
      <w:pPr>
        <w:ind w:left="720" w:hanging="360"/>
      </w:pPr>
      <w:rPr>
        <w:rFonts w:ascii="Symbol" w:hAnsi="Symbol"/>
      </w:rPr>
    </w:lvl>
    <w:lvl w:ilvl="3" w:tplc="579459F6">
      <w:start w:val="1"/>
      <w:numFmt w:val="bullet"/>
      <w:lvlText w:val=""/>
      <w:lvlJc w:val="left"/>
      <w:pPr>
        <w:ind w:left="720" w:hanging="360"/>
      </w:pPr>
      <w:rPr>
        <w:rFonts w:ascii="Symbol" w:hAnsi="Symbol"/>
      </w:rPr>
    </w:lvl>
    <w:lvl w:ilvl="4" w:tplc="B9DCAA18">
      <w:start w:val="1"/>
      <w:numFmt w:val="bullet"/>
      <w:lvlText w:val=""/>
      <w:lvlJc w:val="left"/>
      <w:pPr>
        <w:ind w:left="720" w:hanging="360"/>
      </w:pPr>
      <w:rPr>
        <w:rFonts w:ascii="Symbol" w:hAnsi="Symbol"/>
      </w:rPr>
    </w:lvl>
    <w:lvl w:ilvl="5" w:tplc="0194F652">
      <w:start w:val="1"/>
      <w:numFmt w:val="bullet"/>
      <w:lvlText w:val=""/>
      <w:lvlJc w:val="left"/>
      <w:pPr>
        <w:ind w:left="720" w:hanging="360"/>
      </w:pPr>
      <w:rPr>
        <w:rFonts w:ascii="Symbol" w:hAnsi="Symbol"/>
      </w:rPr>
    </w:lvl>
    <w:lvl w:ilvl="6" w:tplc="63C04698">
      <w:start w:val="1"/>
      <w:numFmt w:val="bullet"/>
      <w:lvlText w:val=""/>
      <w:lvlJc w:val="left"/>
      <w:pPr>
        <w:ind w:left="720" w:hanging="360"/>
      </w:pPr>
      <w:rPr>
        <w:rFonts w:ascii="Symbol" w:hAnsi="Symbol"/>
      </w:rPr>
    </w:lvl>
    <w:lvl w:ilvl="7" w:tplc="B3D6B1A0">
      <w:start w:val="1"/>
      <w:numFmt w:val="bullet"/>
      <w:lvlText w:val=""/>
      <w:lvlJc w:val="left"/>
      <w:pPr>
        <w:ind w:left="720" w:hanging="360"/>
      </w:pPr>
      <w:rPr>
        <w:rFonts w:ascii="Symbol" w:hAnsi="Symbol"/>
      </w:rPr>
    </w:lvl>
    <w:lvl w:ilvl="8" w:tplc="F636179C">
      <w:start w:val="1"/>
      <w:numFmt w:val="bullet"/>
      <w:lvlText w:val=""/>
      <w:lvlJc w:val="left"/>
      <w:pPr>
        <w:ind w:left="720" w:hanging="360"/>
      </w:pPr>
      <w:rPr>
        <w:rFonts w:ascii="Symbol" w:hAnsi="Symbol"/>
      </w:rPr>
    </w:lvl>
  </w:abstractNum>
  <w:abstractNum w:abstractNumId="39" w15:restartNumberingAfterBreak="0">
    <w:nsid w:val="5388425D"/>
    <w:multiLevelType w:val="multilevel"/>
    <w:tmpl w:val="7728C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5DC2603"/>
    <w:multiLevelType w:val="hybridMultilevel"/>
    <w:tmpl w:val="BE741B46"/>
    <w:lvl w:ilvl="0" w:tplc="A9802BF6">
      <w:numFmt w:val="bullet"/>
      <w:lvlText w:val="•"/>
      <w:lvlJc w:val="left"/>
      <w:pPr>
        <w:ind w:left="1054" w:hanging="360"/>
      </w:pPr>
      <w:rPr>
        <w:rFonts w:ascii="Calibri" w:eastAsia="Times New Roman" w:hAnsi="Calibri" w:cs="Calibr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6F9627A"/>
    <w:multiLevelType w:val="hybridMultilevel"/>
    <w:tmpl w:val="6B1204A6"/>
    <w:lvl w:ilvl="0" w:tplc="BAB6893E">
      <w:start w:val="1"/>
      <w:numFmt w:val="bullet"/>
      <w:lvlText w:val=""/>
      <w:lvlJc w:val="left"/>
      <w:pPr>
        <w:ind w:left="720" w:hanging="360"/>
      </w:pPr>
      <w:rPr>
        <w:rFonts w:ascii="Symbol" w:hAnsi="Symbol"/>
      </w:rPr>
    </w:lvl>
    <w:lvl w:ilvl="1" w:tplc="B9F2F8DE">
      <w:start w:val="1"/>
      <w:numFmt w:val="bullet"/>
      <w:lvlText w:val=""/>
      <w:lvlJc w:val="left"/>
      <w:pPr>
        <w:ind w:left="720" w:hanging="360"/>
      </w:pPr>
      <w:rPr>
        <w:rFonts w:ascii="Symbol" w:hAnsi="Symbol"/>
      </w:rPr>
    </w:lvl>
    <w:lvl w:ilvl="2" w:tplc="047669EE">
      <w:start w:val="1"/>
      <w:numFmt w:val="bullet"/>
      <w:lvlText w:val=""/>
      <w:lvlJc w:val="left"/>
      <w:pPr>
        <w:ind w:left="720" w:hanging="360"/>
      </w:pPr>
      <w:rPr>
        <w:rFonts w:ascii="Symbol" w:hAnsi="Symbol"/>
      </w:rPr>
    </w:lvl>
    <w:lvl w:ilvl="3" w:tplc="51E42E96">
      <w:start w:val="1"/>
      <w:numFmt w:val="bullet"/>
      <w:lvlText w:val=""/>
      <w:lvlJc w:val="left"/>
      <w:pPr>
        <w:ind w:left="720" w:hanging="360"/>
      </w:pPr>
      <w:rPr>
        <w:rFonts w:ascii="Symbol" w:hAnsi="Symbol"/>
      </w:rPr>
    </w:lvl>
    <w:lvl w:ilvl="4" w:tplc="9AB0EBE8">
      <w:start w:val="1"/>
      <w:numFmt w:val="bullet"/>
      <w:lvlText w:val=""/>
      <w:lvlJc w:val="left"/>
      <w:pPr>
        <w:ind w:left="720" w:hanging="360"/>
      </w:pPr>
      <w:rPr>
        <w:rFonts w:ascii="Symbol" w:hAnsi="Symbol"/>
      </w:rPr>
    </w:lvl>
    <w:lvl w:ilvl="5" w:tplc="C70A6A0E">
      <w:start w:val="1"/>
      <w:numFmt w:val="bullet"/>
      <w:lvlText w:val=""/>
      <w:lvlJc w:val="left"/>
      <w:pPr>
        <w:ind w:left="720" w:hanging="360"/>
      </w:pPr>
      <w:rPr>
        <w:rFonts w:ascii="Symbol" w:hAnsi="Symbol"/>
      </w:rPr>
    </w:lvl>
    <w:lvl w:ilvl="6" w:tplc="180CC41E">
      <w:start w:val="1"/>
      <w:numFmt w:val="bullet"/>
      <w:lvlText w:val=""/>
      <w:lvlJc w:val="left"/>
      <w:pPr>
        <w:ind w:left="720" w:hanging="360"/>
      </w:pPr>
      <w:rPr>
        <w:rFonts w:ascii="Symbol" w:hAnsi="Symbol"/>
      </w:rPr>
    </w:lvl>
    <w:lvl w:ilvl="7" w:tplc="5B8A2966">
      <w:start w:val="1"/>
      <w:numFmt w:val="bullet"/>
      <w:lvlText w:val=""/>
      <w:lvlJc w:val="left"/>
      <w:pPr>
        <w:ind w:left="720" w:hanging="360"/>
      </w:pPr>
      <w:rPr>
        <w:rFonts w:ascii="Symbol" w:hAnsi="Symbol"/>
      </w:rPr>
    </w:lvl>
    <w:lvl w:ilvl="8" w:tplc="73A85EF6">
      <w:start w:val="1"/>
      <w:numFmt w:val="bullet"/>
      <w:lvlText w:val=""/>
      <w:lvlJc w:val="left"/>
      <w:pPr>
        <w:ind w:left="720" w:hanging="360"/>
      </w:pPr>
      <w:rPr>
        <w:rFonts w:ascii="Symbol" w:hAnsi="Symbol"/>
      </w:rPr>
    </w:lvl>
  </w:abstractNum>
  <w:abstractNum w:abstractNumId="42" w15:restartNumberingAfterBreak="0">
    <w:nsid w:val="578258D0"/>
    <w:multiLevelType w:val="hybridMultilevel"/>
    <w:tmpl w:val="EBC233C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3" w15:restartNumberingAfterBreak="0">
    <w:nsid w:val="59392BEA"/>
    <w:multiLevelType w:val="hybridMultilevel"/>
    <w:tmpl w:val="EAB2774C"/>
    <w:lvl w:ilvl="0" w:tplc="1CEAC724">
      <w:start w:val="1"/>
      <w:numFmt w:val="bullet"/>
      <w:lvlText w:val=""/>
      <w:lvlJc w:val="left"/>
      <w:pPr>
        <w:ind w:left="720" w:hanging="360"/>
      </w:pPr>
      <w:rPr>
        <w:rFonts w:ascii="Symbol" w:hAnsi="Symbol"/>
      </w:rPr>
    </w:lvl>
    <w:lvl w:ilvl="1" w:tplc="388E021E">
      <w:start w:val="1"/>
      <w:numFmt w:val="bullet"/>
      <w:lvlText w:val=""/>
      <w:lvlJc w:val="left"/>
      <w:pPr>
        <w:ind w:left="720" w:hanging="360"/>
      </w:pPr>
      <w:rPr>
        <w:rFonts w:ascii="Symbol" w:hAnsi="Symbol"/>
      </w:rPr>
    </w:lvl>
    <w:lvl w:ilvl="2" w:tplc="92F43F7E">
      <w:start w:val="1"/>
      <w:numFmt w:val="bullet"/>
      <w:lvlText w:val=""/>
      <w:lvlJc w:val="left"/>
      <w:pPr>
        <w:ind w:left="720" w:hanging="360"/>
      </w:pPr>
      <w:rPr>
        <w:rFonts w:ascii="Symbol" w:hAnsi="Symbol"/>
      </w:rPr>
    </w:lvl>
    <w:lvl w:ilvl="3" w:tplc="28362682">
      <w:start w:val="1"/>
      <w:numFmt w:val="bullet"/>
      <w:lvlText w:val=""/>
      <w:lvlJc w:val="left"/>
      <w:pPr>
        <w:ind w:left="720" w:hanging="360"/>
      </w:pPr>
      <w:rPr>
        <w:rFonts w:ascii="Symbol" w:hAnsi="Symbol"/>
      </w:rPr>
    </w:lvl>
    <w:lvl w:ilvl="4" w:tplc="C9B4B4C4">
      <w:start w:val="1"/>
      <w:numFmt w:val="bullet"/>
      <w:lvlText w:val=""/>
      <w:lvlJc w:val="left"/>
      <w:pPr>
        <w:ind w:left="720" w:hanging="360"/>
      </w:pPr>
      <w:rPr>
        <w:rFonts w:ascii="Symbol" w:hAnsi="Symbol"/>
      </w:rPr>
    </w:lvl>
    <w:lvl w:ilvl="5" w:tplc="4FC0D920">
      <w:start w:val="1"/>
      <w:numFmt w:val="bullet"/>
      <w:lvlText w:val=""/>
      <w:lvlJc w:val="left"/>
      <w:pPr>
        <w:ind w:left="720" w:hanging="360"/>
      </w:pPr>
      <w:rPr>
        <w:rFonts w:ascii="Symbol" w:hAnsi="Symbol"/>
      </w:rPr>
    </w:lvl>
    <w:lvl w:ilvl="6" w:tplc="2ED898D0">
      <w:start w:val="1"/>
      <w:numFmt w:val="bullet"/>
      <w:lvlText w:val=""/>
      <w:lvlJc w:val="left"/>
      <w:pPr>
        <w:ind w:left="720" w:hanging="360"/>
      </w:pPr>
      <w:rPr>
        <w:rFonts w:ascii="Symbol" w:hAnsi="Symbol"/>
      </w:rPr>
    </w:lvl>
    <w:lvl w:ilvl="7" w:tplc="D166BA18">
      <w:start w:val="1"/>
      <w:numFmt w:val="bullet"/>
      <w:lvlText w:val=""/>
      <w:lvlJc w:val="left"/>
      <w:pPr>
        <w:ind w:left="720" w:hanging="360"/>
      </w:pPr>
      <w:rPr>
        <w:rFonts w:ascii="Symbol" w:hAnsi="Symbol"/>
      </w:rPr>
    </w:lvl>
    <w:lvl w:ilvl="8" w:tplc="9920E892">
      <w:start w:val="1"/>
      <w:numFmt w:val="bullet"/>
      <w:lvlText w:val=""/>
      <w:lvlJc w:val="left"/>
      <w:pPr>
        <w:ind w:left="720" w:hanging="360"/>
      </w:pPr>
      <w:rPr>
        <w:rFonts w:ascii="Symbol" w:hAnsi="Symbol"/>
      </w:rPr>
    </w:lvl>
  </w:abstractNum>
  <w:abstractNum w:abstractNumId="44" w15:restartNumberingAfterBreak="0">
    <w:nsid w:val="5A704FC7"/>
    <w:multiLevelType w:val="hybridMultilevel"/>
    <w:tmpl w:val="AC106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C4641CD"/>
    <w:multiLevelType w:val="hybridMultilevel"/>
    <w:tmpl w:val="225C6A54"/>
    <w:lvl w:ilvl="0" w:tplc="B17EC680">
      <w:start w:val="1"/>
      <w:numFmt w:val="bullet"/>
      <w:lvlText w:val=""/>
      <w:lvlJc w:val="left"/>
      <w:pPr>
        <w:ind w:left="720" w:hanging="360"/>
      </w:pPr>
      <w:rPr>
        <w:rFonts w:ascii="Symbol" w:hAnsi="Symbol"/>
      </w:rPr>
    </w:lvl>
    <w:lvl w:ilvl="1" w:tplc="B9C68A70">
      <w:start w:val="1"/>
      <w:numFmt w:val="bullet"/>
      <w:lvlText w:val=""/>
      <w:lvlJc w:val="left"/>
      <w:pPr>
        <w:ind w:left="720" w:hanging="360"/>
      </w:pPr>
      <w:rPr>
        <w:rFonts w:ascii="Symbol" w:hAnsi="Symbol"/>
      </w:rPr>
    </w:lvl>
    <w:lvl w:ilvl="2" w:tplc="8C004F56">
      <w:start w:val="1"/>
      <w:numFmt w:val="bullet"/>
      <w:lvlText w:val=""/>
      <w:lvlJc w:val="left"/>
      <w:pPr>
        <w:ind w:left="720" w:hanging="360"/>
      </w:pPr>
      <w:rPr>
        <w:rFonts w:ascii="Symbol" w:hAnsi="Symbol"/>
      </w:rPr>
    </w:lvl>
    <w:lvl w:ilvl="3" w:tplc="1B1AFCF0">
      <w:start w:val="1"/>
      <w:numFmt w:val="bullet"/>
      <w:lvlText w:val=""/>
      <w:lvlJc w:val="left"/>
      <w:pPr>
        <w:ind w:left="720" w:hanging="360"/>
      </w:pPr>
      <w:rPr>
        <w:rFonts w:ascii="Symbol" w:hAnsi="Symbol"/>
      </w:rPr>
    </w:lvl>
    <w:lvl w:ilvl="4" w:tplc="448C30B0">
      <w:start w:val="1"/>
      <w:numFmt w:val="bullet"/>
      <w:lvlText w:val=""/>
      <w:lvlJc w:val="left"/>
      <w:pPr>
        <w:ind w:left="720" w:hanging="360"/>
      </w:pPr>
      <w:rPr>
        <w:rFonts w:ascii="Symbol" w:hAnsi="Symbol"/>
      </w:rPr>
    </w:lvl>
    <w:lvl w:ilvl="5" w:tplc="5FACA7C6">
      <w:start w:val="1"/>
      <w:numFmt w:val="bullet"/>
      <w:lvlText w:val=""/>
      <w:lvlJc w:val="left"/>
      <w:pPr>
        <w:ind w:left="720" w:hanging="360"/>
      </w:pPr>
      <w:rPr>
        <w:rFonts w:ascii="Symbol" w:hAnsi="Symbol"/>
      </w:rPr>
    </w:lvl>
    <w:lvl w:ilvl="6" w:tplc="D8F0FC62">
      <w:start w:val="1"/>
      <w:numFmt w:val="bullet"/>
      <w:lvlText w:val=""/>
      <w:lvlJc w:val="left"/>
      <w:pPr>
        <w:ind w:left="720" w:hanging="360"/>
      </w:pPr>
      <w:rPr>
        <w:rFonts w:ascii="Symbol" w:hAnsi="Symbol"/>
      </w:rPr>
    </w:lvl>
    <w:lvl w:ilvl="7" w:tplc="D2360E58">
      <w:start w:val="1"/>
      <w:numFmt w:val="bullet"/>
      <w:lvlText w:val=""/>
      <w:lvlJc w:val="left"/>
      <w:pPr>
        <w:ind w:left="720" w:hanging="360"/>
      </w:pPr>
      <w:rPr>
        <w:rFonts w:ascii="Symbol" w:hAnsi="Symbol"/>
      </w:rPr>
    </w:lvl>
    <w:lvl w:ilvl="8" w:tplc="B3A4383C">
      <w:start w:val="1"/>
      <w:numFmt w:val="bullet"/>
      <w:lvlText w:val=""/>
      <w:lvlJc w:val="left"/>
      <w:pPr>
        <w:ind w:left="720" w:hanging="360"/>
      </w:pPr>
      <w:rPr>
        <w:rFonts w:ascii="Symbol" w:hAnsi="Symbol"/>
      </w:rPr>
    </w:lvl>
  </w:abstractNum>
  <w:abstractNum w:abstractNumId="46" w15:restartNumberingAfterBreak="0">
    <w:nsid w:val="5DC223C7"/>
    <w:multiLevelType w:val="hybridMultilevel"/>
    <w:tmpl w:val="90A24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DFF4164"/>
    <w:multiLevelType w:val="hybridMultilevel"/>
    <w:tmpl w:val="A4D61154"/>
    <w:lvl w:ilvl="0" w:tplc="3AFAF6D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EBC3007"/>
    <w:multiLevelType w:val="hybridMultilevel"/>
    <w:tmpl w:val="DF9C2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1584B69"/>
    <w:multiLevelType w:val="hybridMultilevel"/>
    <w:tmpl w:val="23E2E9CC"/>
    <w:lvl w:ilvl="0" w:tplc="DC2E4978">
      <w:start w:val="1"/>
      <w:numFmt w:val="bullet"/>
      <w:lvlText w:val=""/>
      <w:lvlJc w:val="left"/>
      <w:pPr>
        <w:ind w:left="1004" w:hanging="360"/>
      </w:pPr>
      <w:rPr>
        <w:rFonts w:ascii="Symbol" w:hAnsi="Symbol" w:hint="default"/>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0" w15:restartNumberingAfterBreak="0">
    <w:nsid w:val="627A3606"/>
    <w:multiLevelType w:val="hybridMultilevel"/>
    <w:tmpl w:val="6F7ED640"/>
    <w:lvl w:ilvl="0" w:tplc="FC8E8EE8">
      <w:start w:val="1"/>
      <w:numFmt w:val="bullet"/>
      <w:lvlText w:val=""/>
      <w:lvlJc w:val="left"/>
      <w:pPr>
        <w:ind w:left="720" w:hanging="360"/>
      </w:pPr>
      <w:rPr>
        <w:rFonts w:ascii="Symbol" w:hAnsi="Symbol"/>
      </w:rPr>
    </w:lvl>
    <w:lvl w:ilvl="1" w:tplc="F58ED810">
      <w:start w:val="1"/>
      <w:numFmt w:val="bullet"/>
      <w:lvlText w:val=""/>
      <w:lvlJc w:val="left"/>
      <w:pPr>
        <w:ind w:left="720" w:hanging="360"/>
      </w:pPr>
      <w:rPr>
        <w:rFonts w:ascii="Symbol" w:hAnsi="Symbol"/>
      </w:rPr>
    </w:lvl>
    <w:lvl w:ilvl="2" w:tplc="5DC85312">
      <w:start w:val="1"/>
      <w:numFmt w:val="bullet"/>
      <w:lvlText w:val=""/>
      <w:lvlJc w:val="left"/>
      <w:pPr>
        <w:ind w:left="720" w:hanging="360"/>
      </w:pPr>
      <w:rPr>
        <w:rFonts w:ascii="Symbol" w:hAnsi="Symbol"/>
      </w:rPr>
    </w:lvl>
    <w:lvl w:ilvl="3" w:tplc="4AF6364E">
      <w:start w:val="1"/>
      <w:numFmt w:val="bullet"/>
      <w:lvlText w:val=""/>
      <w:lvlJc w:val="left"/>
      <w:pPr>
        <w:ind w:left="720" w:hanging="360"/>
      </w:pPr>
      <w:rPr>
        <w:rFonts w:ascii="Symbol" w:hAnsi="Symbol"/>
      </w:rPr>
    </w:lvl>
    <w:lvl w:ilvl="4" w:tplc="9B36DB44">
      <w:start w:val="1"/>
      <w:numFmt w:val="bullet"/>
      <w:lvlText w:val=""/>
      <w:lvlJc w:val="left"/>
      <w:pPr>
        <w:ind w:left="720" w:hanging="360"/>
      </w:pPr>
      <w:rPr>
        <w:rFonts w:ascii="Symbol" w:hAnsi="Symbol"/>
      </w:rPr>
    </w:lvl>
    <w:lvl w:ilvl="5" w:tplc="59E04626">
      <w:start w:val="1"/>
      <w:numFmt w:val="bullet"/>
      <w:lvlText w:val=""/>
      <w:lvlJc w:val="left"/>
      <w:pPr>
        <w:ind w:left="720" w:hanging="360"/>
      </w:pPr>
      <w:rPr>
        <w:rFonts w:ascii="Symbol" w:hAnsi="Symbol"/>
      </w:rPr>
    </w:lvl>
    <w:lvl w:ilvl="6" w:tplc="7E54F214">
      <w:start w:val="1"/>
      <w:numFmt w:val="bullet"/>
      <w:lvlText w:val=""/>
      <w:lvlJc w:val="left"/>
      <w:pPr>
        <w:ind w:left="720" w:hanging="360"/>
      </w:pPr>
      <w:rPr>
        <w:rFonts w:ascii="Symbol" w:hAnsi="Symbol"/>
      </w:rPr>
    </w:lvl>
    <w:lvl w:ilvl="7" w:tplc="A8BA842A">
      <w:start w:val="1"/>
      <w:numFmt w:val="bullet"/>
      <w:lvlText w:val=""/>
      <w:lvlJc w:val="left"/>
      <w:pPr>
        <w:ind w:left="720" w:hanging="360"/>
      </w:pPr>
      <w:rPr>
        <w:rFonts w:ascii="Symbol" w:hAnsi="Symbol"/>
      </w:rPr>
    </w:lvl>
    <w:lvl w:ilvl="8" w:tplc="D3E82038">
      <w:start w:val="1"/>
      <w:numFmt w:val="bullet"/>
      <w:lvlText w:val=""/>
      <w:lvlJc w:val="left"/>
      <w:pPr>
        <w:ind w:left="720" w:hanging="360"/>
      </w:pPr>
      <w:rPr>
        <w:rFonts w:ascii="Symbol" w:hAnsi="Symbol"/>
      </w:rPr>
    </w:lvl>
  </w:abstractNum>
  <w:abstractNum w:abstractNumId="51" w15:restartNumberingAfterBreak="0">
    <w:nsid w:val="62826980"/>
    <w:multiLevelType w:val="hybridMultilevel"/>
    <w:tmpl w:val="5E569D56"/>
    <w:lvl w:ilvl="0" w:tplc="6250217C">
      <w:start w:val="1"/>
      <w:numFmt w:val="bullet"/>
      <w:lvlText w:val=""/>
      <w:lvlJc w:val="left"/>
      <w:pPr>
        <w:ind w:left="720" w:hanging="360"/>
      </w:pPr>
      <w:rPr>
        <w:rFonts w:ascii="Symbol" w:hAnsi="Symbol"/>
      </w:rPr>
    </w:lvl>
    <w:lvl w:ilvl="1" w:tplc="02F020AA">
      <w:start w:val="1"/>
      <w:numFmt w:val="bullet"/>
      <w:lvlText w:val=""/>
      <w:lvlJc w:val="left"/>
      <w:pPr>
        <w:ind w:left="720" w:hanging="360"/>
      </w:pPr>
      <w:rPr>
        <w:rFonts w:ascii="Symbol" w:hAnsi="Symbol"/>
      </w:rPr>
    </w:lvl>
    <w:lvl w:ilvl="2" w:tplc="72F22FE2">
      <w:start w:val="1"/>
      <w:numFmt w:val="bullet"/>
      <w:lvlText w:val=""/>
      <w:lvlJc w:val="left"/>
      <w:pPr>
        <w:ind w:left="720" w:hanging="360"/>
      </w:pPr>
      <w:rPr>
        <w:rFonts w:ascii="Symbol" w:hAnsi="Symbol"/>
      </w:rPr>
    </w:lvl>
    <w:lvl w:ilvl="3" w:tplc="4E08E822">
      <w:start w:val="1"/>
      <w:numFmt w:val="bullet"/>
      <w:lvlText w:val=""/>
      <w:lvlJc w:val="left"/>
      <w:pPr>
        <w:ind w:left="720" w:hanging="360"/>
      </w:pPr>
      <w:rPr>
        <w:rFonts w:ascii="Symbol" w:hAnsi="Symbol"/>
      </w:rPr>
    </w:lvl>
    <w:lvl w:ilvl="4" w:tplc="259ACE7A">
      <w:start w:val="1"/>
      <w:numFmt w:val="bullet"/>
      <w:lvlText w:val=""/>
      <w:lvlJc w:val="left"/>
      <w:pPr>
        <w:ind w:left="720" w:hanging="360"/>
      </w:pPr>
      <w:rPr>
        <w:rFonts w:ascii="Symbol" w:hAnsi="Symbol"/>
      </w:rPr>
    </w:lvl>
    <w:lvl w:ilvl="5" w:tplc="98A0DD74">
      <w:start w:val="1"/>
      <w:numFmt w:val="bullet"/>
      <w:lvlText w:val=""/>
      <w:lvlJc w:val="left"/>
      <w:pPr>
        <w:ind w:left="720" w:hanging="360"/>
      </w:pPr>
      <w:rPr>
        <w:rFonts w:ascii="Symbol" w:hAnsi="Symbol"/>
      </w:rPr>
    </w:lvl>
    <w:lvl w:ilvl="6" w:tplc="60B6A3FE">
      <w:start w:val="1"/>
      <w:numFmt w:val="bullet"/>
      <w:lvlText w:val=""/>
      <w:lvlJc w:val="left"/>
      <w:pPr>
        <w:ind w:left="720" w:hanging="360"/>
      </w:pPr>
      <w:rPr>
        <w:rFonts w:ascii="Symbol" w:hAnsi="Symbol"/>
      </w:rPr>
    </w:lvl>
    <w:lvl w:ilvl="7" w:tplc="CCAA4762">
      <w:start w:val="1"/>
      <w:numFmt w:val="bullet"/>
      <w:lvlText w:val=""/>
      <w:lvlJc w:val="left"/>
      <w:pPr>
        <w:ind w:left="720" w:hanging="360"/>
      </w:pPr>
      <w:rPr>
        <w:rFonts w:ascii="Symbol" w:hAnsi="Symbol"/>
      </w:rPr>
    </w:lvl>
    <w:lvl w:ilvl="8" w:tplc="F092CAA2">
      <w:start w:val="1"/>
      <w:numFmt w:val="bullet"/>
      <w:lvlText w:val=""/>
      <w:lvlJc w:val="left"/>
      <w:pPr>
        <w:ind w:left="720" w:hanging="360"/>
      </w:pPr>
      <w:rPr>
        <w:rFonts w:ascii="Symbol" w:hAnsi="Symbol"/>
      </w:rPr>
    </w:lvl>
  </w:abstractNum>
  <w:abstractNum w:abstractNumId="52" w15:restartNumberingAfterBreak="0">
    <w:nsid w:val="63020C79"/>
    <w:multiLevelType w:val="hybridMultilevel"/>
    <w:tmpl w:val="4238D234"/>
    <w:lvl w:ilvl="0" w:tplc="B52E3A42">
      <w:start w:val="1"/>
      <w:numFmt w:val="bullet"/>
      <w:lvlText w:val=""/>
      <w:lvlJc w:val="left"/>
      <w:pPr>
        <w:ind w:left="720" w:hanging="360"/>
      </w:pPr>
      <w:rPr>
        <w:rFonts w:ascii="Symbol" w:hAnsi="Symbol"/>
      </w:rPr>
    </w:lvl>
    <w:lvl w:ilvl="1" w:tplc="499A269A">
      <w:start w:val="1"/>
      <w:numFmt w:val="bullet"/>
      <w:lvlText w:val=""/>
      <w:lvlJc w:val="left"/>
      <w:pPr>
        <w:ind w:left="720" w:hanging="360"/>
      </w:pPr>
      <w:rPr>
        <w:rFonts w:ascii="Symbol" w:hAnsi="Symbol"/>
      </w:rPr>
    </w:lvl>
    <w:lvl w:ilvl="2" w:tplc="3D04493C">
      <w:start w:val="1"/>
      <w:numFmt w:val="bullet"/>
      <w:lvlText w:val=""/>
      <w:lvlJc w:val="left"/>
      <w:pPr>
        <w:ind w:left="720" w:hanging="360"/>
      </w:pPr>
      <w:rPr>
        <w:rFonts w:ascii="Symbol" w:hAnsi="Symbol"/>
      </w:rPr>
    </w:lvl>
    <w:lvl w:ilvl="3" w:tplc="E040A9EE">
      <w:start w:val="1"/>
      <w:numFmt w:val="bullet"/>
      <w:lvlText w:val=""/>
      <w:lvlJc w:val="left"/>
      <w:pPr>
        <w:ind w:left="720" w:hanging="360"/>
      </w:pPr>
      <w:rPr>
        <w:rFonts w:ascii="Symbol" w:hAnsi="Symbol"/>
      </w:rPr>
    </w:lvl>
    <w:lvl w:ilvl="4" w:tplc="8688B33A">
      <w:start w:val="1"/>
      <w:numFmt w:val="bullet"/>
      <w:lvlText w:val=""/>
      <w:lvlJc w:val="left"/>
      <w:pPr>
        <w:ind w:left="720" w:hanging="360"/>
      </w:pPr>
      <w:rPr>
        <w:rFonts w:ascii="Symbol" w:hAnsi="Symbol"/>
      </w:rPr>
    </w:lvl>
    <w:lvl w:ilvl="5" w:tplc="4F6AFF2A">
      <w:start w:val="1"/>
      <w:numFmt w:val="bullet"/>
      <w:lvlText w:val=""/>
      <w:lvlJc w:val="left"/>
      <w:pPr>
        <w:ind w:left="720" w:hanging="360"/>
      </w:pPr>
      <w:rPr>
        <w:rFonts w:ascii="Symbol" w:hAnsi="Symbol"/>
      </w:rPr>
    </w:lvl>
    <w:lvl w:ilvl="6" w:tplc="836EBC98">
      <w:start w:val="1"/>
      <w:numFmt w:val="bullet"/>
      <w:lvlText w:val=""/>
      <w:lvlJc w:val="left"/>
      <w:pPr>
        <w:ind w:left="720" w:hanging="360"/>
      </w:pPr>
      <w:rPr>
        <w:rFonts w:ascii="Symbol" w:hAnsi="Symbol"/>
      </w:rPr>
    </w:lvl>
    <w:lvl w:ilvl="7" w:tplc="B2F8413C">
      <w:start w:val="1"/>
      <w:numFmt w:val="bullet"/>
      <w:lvlText w:val=""/>
      <w:lvlJc w:val="left"/>
      <w:pPr>
        <w:ind w:left="720" w:hanging="360"/>
      </w:pPr>
      <w:rPr>
        <w:rFonts w:ascii="Symbol" w:hAnsi="Symbol"/>
      </w:rPr>
    </w:lvl>
    <w:lvl w:ilvl="8" w:tplc="13423950">
      <w:start w:val="1"/>
      <w:numFmt w:val="bullet"/>
      <w:lvlText w:val=""/>
      <w:lvlJc w:val="left"/>
      <w:pPr>
        <w:ind w:left="720" w:hanging="360"/>
      </w:pPr>
      <w:rPr>
        <w:rFonts w:ascii="Symbol" w:hAnsi="Symbol"/>
      </w:rPr>
    </w:lvl>
  </w:abstractNum>
  <w:abstractNum w:abstractNumId="53" w15:restartNumberingAfterBreak="0">
    <w:nsid w:val="641550F7"/>
    <w:multiLevelType w:val="hybridMultilevel"/>
    <w:tmpl w:val="6F64A87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4" w15:restartNumberingAfterBreak="0">
    <w:nsid w:val="6EC723C1"/>
    <w:multiLevelType w:val="hybridMultilevel"/>
    <w:tmpl w:val="40E4F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FFC5F84"/>
    <w:multiLevelType w:val="hybridMultilevel"/>
    <w:tmpl w:val="0D5E2734"/>
    <w:lvl w:ilvl="0" w:tplc="5F906C42">
      <w:start w:val="1"/>
      <w:numFmt w:val="bullet"/>
      <w:lvlText w:val=""/>
      <w:lvlJc w:val="left"/>
      <w:pPr>
        <w:ind w:left="720" w:hanging="360"/>
      </w:pPr>
      <w:rPr>
        <w:rFonts w:ascii="Symbol" w:hAnsi="Symbol"/>
      </w:rPr>
    </w:lvl>
    <w:lvl w:ilvl="1" w:tplc="991E838E">
      <w:start w:val="1"/>
      <w:numFmt w:val="bullet"/>
      <w:lvlText w:val=""/>
      <w:lvlJc w:val="left"/>
      <w:pPr>
        <w:ind w:left="720" w:hanging="360"/>
      </w:pPr>
      <w:rPr>
        <w:rFonts w:ascii="Symbol" w:hAnsi="Symbol"/>
      </w:rPr>
    </w:lvl>
    <w:lvl w:ilvl="2" w:tplc="3F0E757C">
      <w:start w:val="1"/>
      <w:numFmt w:val="bullet"/>
      <w:lvlText w:val=""/>
      <w:lvlJc w:val="left"/>
      <w:pPr>
        <w:ind w:left="720" w:hanging="360"/>
      </w:pPr>
      <w:rPr>
        <w:rFonts w:ascii="Symbol" w:hAnsi="Symbol"/>
      </w:rPr>
    </w:lvl>
    <w:lvl w:ilvl="3" w:tplc="87B48168">
      <w:start w:val="1"/>
      <w:numFmt w:val="bullet"/>
      <w:lvlText w:val=""/>
      <w:lvlJc w:val="left"/>
      <w:pPr>
        <w:ind w:left="720" w:hanging="360"/>
      </w:pPr>
      <w:rPr>
        <w:rFonts w:ascii="Symbol" w:hAnsi="Symbol"/>
      </w:rPr>
    </w:lvl>
    <w:lvl w:ilvl="4" w:tplc="092E9670">
      <w:start w:val="1"/>
      <w:numFmt w:val="bullet"/>
      <w:lvlText w:val=""/>
      <w:lvlJc w:val="left"/>
      <w:pPr>
        <w:ind w:left="720" w:hanging="360"/>
      </w:pPr>
      <w:rPr>
        <w:rFonts w:ascii="Symbol" w:hAnsi="Symbol"/>
      </w:rPr>
    </w:lvl>
    <w:lvl w:ilvl="5" w:tplc="CAB40A62">
      <w:start w:val="1"/>
      <w:numFmt w:val="bullet"/>
      <w:lvlText w:val=""/>
      <w:lvlJc w:val="left"/>
      <w:pPr>
        <w:ind w:left="720" w:hanging="360"/>
      </w:pPr>
      <w:rPr>
        <w:rFonts w:ascii="Symbol" w:hAnsi="Symbol"/>
      </w:rPr>
    </w:lvl>
    <w:lvl w:ilvl="6" w:tplc="B148AD38">
      <w:start w:val="1"/>
      <w:numFmt w:val="bullet"/>
      <w:lvlText w:val=""/>
      <w:lvlJc w:val="left"/>
      <w:pPr>
        <w:ind w:left="720" w:hanging="360"/>
      </w:pPr>
      <w:rPr>
        <w:rFonts w:ascii="Symbol" w:hAnsi="Symbol"/>
      </w:rPr>
    </w:lvl>
    <w:lvl w:ilvl="7" w:tplc="E33863C2">
      <w:start w:val="1"/>
      <w:numFmt w:val="bullet"/>
      <w:lvlText w:val=""/>
      <w:lvlJc w:val="left"/>
      <w:pPr>
        <w:ind w:left="720" w:hanging="360"/>
      </w:pPr>
      <w:rPr>
        <w:rFonts w:ascii="Symbol" w:hAnsi="Symbol"/>
      </w:rPr>
    </w:lvl>
    <w:lvl w:ilvl="8" w:tplc="61CE9594">
      <w:start w:val="1"/>
      <w:numFmt w:val="bullet"/>
      <w:lvlText w:val=""/>
      <w:lvlJc w:val="left"/>
      <w:pPr>
        <w:ind w:left="720" w:hanging="360"/>
      </w:pPr>
      <w:rPr>
        <w:rFonts w:ascii="Symbol" w:hAnsi="Symbol"/>
      </w:rPr>
    </w:lvl>
  </w:abstractNum>
  <w:abstractNum w:abstractNumId="56" w15:restartNumberingAfterBreak="0">
    <w:nsid w:val="72556B5E"/>
    <w:multiLevelType w:val="hybridMultilevel"/>
    <w:tmpl w:val="85A8E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2962A81"/>
    <w:multiLevelType w:val="hybridMultilevel"/>
    <w:tmpl w:val="322621C0"/>
    <w:lvl w:ilvl="0" w:tplc="0A2A559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38B7001"/>
    <w:multiLevelType w:val="hybridMultilevel"/>
    <w:tmpl w:val="62F235D2"/>
    <w:lvl w:ilvl="0" w:tplc="29589236">
      <w:start w:val="1"/>
      <w:numFmt w:val="bullet"/>
      <w:lvlText w:val=""/>
      <w:lvlJc w:val="left"/>
      <w:pPr>
        <w:ind w:left="720" w:hanging="360"/>
      </w:pPr>
      <w:rPr>
        <w:rFonts w:ascii="Symbol" w:hAnsi="Symbol"/>
      </w:rPr>
    </w:lvl>
    <w:lvl w:ilvl="1" w:tplc="B4189C06">
      <w:start w:val="1"/>
      <w:numFmt w:val="bullet"/>
      <w:lvlText w:val=""/>
      <w:lvlJc w:val="left"/>
      <w:pPr>
        <w:ind w:left="720" w:hanging="360"/>
      </w:pPr>
      <w:rPr>
        <w:rFonts w:ascii="Symbol" w:hAnsi="Symbol"/>
      </w:rPr>
    </w:lvl>
    <w:lvl w:ilvl="2" w:tplc="37B8DF06">
      <w:start w:val="1"/>
      <w:numFmt w:val="bullet"/>
      <w:lvlText w:val=""/>
      <w:lvlJc w:val="left"/>
      <w:pPr>
        <w:ind w:left="720" w:hanging="360"/>
      </w:pPr>
      <w:rPr>
        <w:rFonts w:ascii="Symbol" w:hAnsi="Symbol"/>
      </w:rPr>
    </w:lvl>
    <w:lvl w:ilvl="3" w:tplc="94C49FE4">
      <w:start w:val="1"/>
      <w:numFmt w:val="bullet"/>
      <w:lvlText w:val=""/>
      <w:lvlJc w:val="left"/>
      <w:pPr>
        <w:ind w:left="720" w:hanging="360"/>
      </w:pPr>
      <w:rPr>
        <w:rFonts w:ascii="Symbol" w:hAnsi="Symbol"/>
      </w:rPr>
    </w:lvl>
    <w:lvl w:ilvl="4" w:tplc="8DFA27DC">
      <w:start w:val="1"/>
      <w:numFmt w:val="bullet"/>
      <w:lvlText w:val=""/>
      <w:lvlJc w:val="left"/>
      <w:pPr>
        <w:ind w:left="720" w:hanging="360"/>
      </w:pPr>
      <w:rPr>
        <w:rFonts w:ascii="Symbol" w:hAnsi="Symbol"/>
      </w:rPr>
    </w:lvl>
    <w:lvl w:ilvl="5" w:tplc="ACF49528">
      <w:start w:val="1"/>
      <w:numFmt w:val="bullet"/>
      <w:lvlText w:val=""/>
      <w:lvlJc w:val="left"/>
      <w:pPr>
        <w:ind w:left="720" w:hanging="360"/>
      </w:pPr>
      <w:rPr>
        <w:rFonts w:ascii="Symbol" w:hAnsi="Symbol"/>
      </w:rPr>
    </w:lvl>
    <w:lvl w:ilvl="6" w:tplc="90687D02">
      <w:start w:val="1"/>
      <w:numFmt w:val="bullet"/>
      <w:lvlText w:val=""/>
      <w:lvlJc w:val="left"/>
      <w:pPr>
        <w:ind w:left="720" w:hanging="360"/>
      </w:pPr>
      <w:rPr>
        <w:rFonts w:ascii="Symbol" w:hAnsi="Symbol"/>
      </w:rPr>
    </w:lvl>
    <w:lvl w:ilvl="7" w:tplc="301E5EC0">
      <w:start w:val="1"/>
      <w:numFmt w:val="bullet"/>
      <w:lvlText w:val=""/>
      <w:lvlJc w:val="left"/>
      <w:pPr>
        <w:ind w:left="720" w:hanging="360"/>
      </w:pPr>
      <w:rPr>
        <w:rFonts w:ascii="Symbol" w:hAnsi="Symbol"/>
      </w:rPr>
    </w:lvl>
    <w:lvl w:ilvl="8" w:tplc="82CAF896">
      <w:start w:val="1"/>
      <w:numFmt w:val="bullet"/>
      <w:lvlText w:val=""/>
      <w:lvlJc w:val="left"/>
      <w:pPr>
        <w:ind w:left="720" w:hanging="360"/>
      </w:pPr>
      <w:rPr>
        <w:rFonts w:ascii="Symbol" w:hAnsi="Symbol"/>
      </w:rPr>
    </w:lvl>
  </w:abstractNum>
  <w:abstractNum w:abstractNumId="59" w15:restartNumberingAfterBreak="0">
    <w:nsid w:val="74EC5ABB"/>
    <w:multiLevelType w:val="hybridMultilevel"/>
    <w:tmpl w:val="1276A5B4"/>
    <w:lvl w:ilvl="0" w:tplc="6C068F2C">
      <w:start w:val="1"/>
      <w:numFmt w:val="bullet"/>
      <w:lvlText w:val=""/>
      <w:lvlJc w:val="left"/>
      <w:pPr>
        <w:ind w:left="720" w:hanging="360"/>
      </w:pPr>
      <w:rPr>
        <w:rFonts w:ascii="Symbol" w:hAnsi="Symbol"/>
      </w:rPr>
    </w:lvl>
    <w:lvl w:ilvl="1" w:tplc="F7309010">
      <w:start w:val="1"/>
      <w:numFmt w:val="bullet"/>
      <w:lvlText w:val=""/>
      <w:lvlJc w:val="left"/>
      <w:pPr>
        <w:ind w:left="720" w:hanging="360"/>
      </w:pPr>
      <w:rPr>
        <w:rFonts w:ascii="Symbol" w:hAnsi="Symbol"/>
      </w:rPr>
    </w:lvl>
    <w:lvl w:ilvl="2" w:tplc="1C5C4BC4">
      <w:start w:val="1"/>
      <w:numFmt w:val="bullet"/>
      <w:lvlText w:val=""/>
      <w:lvlJc w:val="left"/>
      <w:pPr>
        <w:ind w:left="720" w:hanging="360"/>
      </w:pPr>
      <w:rPr>
        <w:rFonts w:ascii="Symbol" w:hAnsi="Symbol"/>
      </w:rPr>
    </w:lvl>
    <w:lvl w:ilvl="3" w:tplc="F9EED8A4">
      <w:start w:val="1"/>
      <w:numFmt w:val="bullet"/>
      <w:lvlText w:val=""/>
      <w:lvlJc w:val="left"/>
      <w:pPr>
        <w:ind w:left="720" w:hanging="360"/>
      </w:pPr>
      <w:rPr>
        <w:rFonts w:ascii="Symbol" w:hAnsi="Symbol"/>
      </w:rPr>
    </w:lvl>
    <w:lvl w:ilvl="4" w:tplc="B6568CD0">
      <w:start w:val="1"/>
      <w:numFmt w:val="bullet"/>
      <w:lvlText w:val=""/>
      <w:lvlJc w:val="left"/>
      <w:pPr>
        <w:ind w:left="720" w:hanging="360"/>
      </w:pPr>
      <w:rPr>
        <w:rFonts w:ascii="Symbol" w:hAnsi="Symbol"/>
      </w:rPr>
    </w:lvl>
    <w:lvl w:ilvl="5" w:tplc="943AE6C2">
      <w:start w:val="1"/>
      <w:numFmt w:val="bullet"/>
      <w:lvlText w:val=""/>
      <w:lvlJc w:val="left"/>
      <w:pPr>
        <w:ind w:left="720" w:hanging="360"/>
      </w:pPr>
      <w:rPr>
        <w:rFonts w:ascii="Symbol" w:hAnsi="Symbol"/>
      </w:rPr>
    </w:lvl>
    <w:lvl w:ilvl="6" w:tplc="3FA02CD0">
      <w:start w:val="1"/>
      <w:numFmt w:val="bullet"/>
      <w:lvlText w:val=""/>
      <w:lvlJc w:val="left"/>
      <w:pPr>
        <w:ind w:left="720" w:hanging="360"/>
      </w:pPr>
      <w:rPr>
        <w:rFonts w:ascii="Symbol" w:hAnsi="Symbol"/>
      </w:rPr>
    </w:lvl>
    <w:lvl w:ilvl="7" w:tplc="6B6A2AEC">
      <w:start w:val="1"/>
      <w:numFmt w:val="bullet"/>
      <w:lvlText w:val=""/>
      <w:lvlJc w:val="left"/>
      <w:pPr>
        <w:ind w:left="720" w:hanging="360"/>
      </w:pPr>
      <w:rPr>
        <w:rFonts w:ascii="Symbol" w:hAnsi="Symbol"/>
      </w:rPr>
    </w:lvl>
    <w:lvl w:ilvl="8" w:tplc="EF4842BC">
      <w:start w:val="1"/>
      <w:numFmt w:val="bullet"/>
      <w:lvlText w:val=""/>
      <w:lvlJc w:val="left"/>
      <w:pPr>
        <w:ind w:left="720" w:hanging="360"/>
      </w:pPr>
      <w:rPr>
        <w:rFonts w:ascii="Symbol" w:hAnsi="Symbol"/>
      </w:rPr>
    </w:lvl>
  </w:abstractNum>
  <w:abstractNum w:abstractNumId="60" w15:restartNumberingAfterBreak="0">
    <w:nsid w:val="7534138D"/>
    <w:multiLevelType w:val="hybridMultilevel"/>
    <w:tmpl w:val="8B7A3C6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1" w15:restartNumberingAfterBreak="0">
    <w:nsid w:val="791330BA"/>
    <w:multiLevelType w:val="hybridMultilevel"/>
    <w:tmpl w:val="F3E2C394"/>
    <w:lvl w:ilvl="0" w:tplc="2C82D8CE">
      <w:numFmt w:val="bullet"/>
      <w:lvlText w:val="•"/>
      <w:lvlJc w:val="left"/>
      <w:pPr>
        <w:ind w:left="1054" w:hanging="360"/>
      </w:pPr>
      <w:rPr>
        <w:rFonts w:ascii="Arial" w:eastAsia="Times New Roman"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B6F1BD6"/>
    <w:multiLevelType w:val="hybridMultilevel"/>
    <w:tmpl w:val="99B06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B7A551D"/>
    <w:multiLevelType w:val="hybridMultilevel"/>
    <w:tmpl w:val="02085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BB8131A"/>
    <w:multiLevelType w:val="hybridMultilevel"/>
    <w:tmpl w:val="21F622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7BD15346"/>
    <w:multiLevelType w:val="hybridMultilevel"/>
    <w:tmpl w:val="C396CB1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16cid:durableId="1753088837">
    <w:abstractNumId w:val="22"/>
  </w:num>
  <w:num w:numId="2" w16cid:durableId="755323467">
    <w:abstractNumId w:val="31"/>
  </w:num>
  <w:num w:numId="3" w16cid:durableId="848442902">
    <w:abstractNumId w:val="20"/>
  </w:num>
  <w:num w:numId="4" w16cid:durableId="211238763">
    <w:abstractNumId w:val="4"/>
  </w:num>
  <w:num w:numId="5" w16cid:durableId="1592424241">
    <w:abstractNumId w:val="25"/>
  </w:num>
  <w:num w:numId="6" w16cid:durableId="1237282695">
    <w:abstractNumId w:val="36"/>
  </w:num>
  <w:num w:numId="7" w16cid:durableId="696850020">
    <w:abstractNumId w:val="48"/>
  </w:num>
  <w:num w:numId="8" w16cid:durableId="1552426349">
    <w:abstractNumId w:val="46"/>
  </w:num>
  <w:num w:numId="9" w16cid:durableId="1925796379">
    <w:abstractNumId w:val="44"/>
  </w:num>
  <w:num w:numId="10" w16cid:durableId="1643921554">
    <w:abstractNumId w:val="30"/>
  </w:num>
  <w:num w:numId="11" w16cid:durableId="1679379755">
    <w:abstractNumId w:val="7"/>
  </w:num>
  <w:num w:numId="12" w16cid:durableId="2083913744">
    <w:abstractNumId w:val="54"/>
  </w:num>
  <w:num w:numId="13" w16cid:durableId="955525278">
    <w:abstractNumId w:val="32"/>
  </w:num>
  <w:num w:numId="14" w16cid:durableId="1725524292">
    <w:abstractNumId w:val="60"/>
  </w:num>
  <w:num w:numId="15" w16cid:durableId="1905873214">
    <w:abstractNumId w:val="19"/>
  </w:num>
  <w:num w:numId="16" w16cid:durableId="637684548">
    <w:abstractNumId w:val="8"/>
  </w:num>
  <w:num w:numId="17" w16cid:durableId="407533962">
    <w:abstractNumId w:val="26"/>
  </w:num>
  <w:num w:numId="18" w16cid:durableId="1849296613">
    <w:abstractNumId w:val="33"/>
  </w:num>
  <w:num w:numId="19" w16cid:durableId="1671443833">
    <w:abstractNumId w:val="37"/>
  </w:num>
  <w:num w:numId="20" w16cid:durableId="1946837782">
    <w:abstractNumId w:val="62"/>
  </w:num>
  <w:num w:numId="21" w16cid:durableId="506018256">
    <w:abstractNumId w:val="21"/>
  </w:num>
  <w:num w:numId="22" w16cid:durableId="1528640416">
    <w:abstractNumId w:val="17"/>
  </w:num>
  <w:num w:numId="23" w16cid:durableId="763259398">
    <w:abstractNumId w:val="53"/>
  </w:num>
  <w:num w:numId="24" w16cid:durableId="507335609">
    <w:abstractNumId w:val="35"/>
  </w:num>
  <w:num w:numId="25" w16cid:durableId="1261833475">
    <w:abstractNumId w:val="42"/>
  </w:num>
  <w:num w:numId="26" w16cid:durableId="795754460">
    <w:abstractNumId w:val="13"/>
  </w:num>
  <w:num w:numId="27" w16cid:durableId="1099179960">
    <w:abstractNumId w:val="47"/>
  </w:num>
  <w:num w:numId="28" w16cid:durableId="1570071770">
    <w:abstractNumId w:val="34"/>
  </w:num>
  <w:num w:numId="29" w16cid:durableId="1542010582">
    <w:abstractNumId w:val="57"/>
  </w:num>
  <w:num w:numId="30" w16cid:durableId="592056143">
    <w:abstractNumId w:val="65"/>
  </w:num>
  <w:num w:numId="31" w16cid:durableId="1882865929">
    <w:abstractNumId w:val="24"/>
  </w:num>
  <w:num w:numId="32" w16cid:durableId="1720668361">
    <w:abstractNumId w:val="10"/>
  </w:num>
  <w:num w:numId="33" w16cid:durableId="1892573119">
    <w:abstractNumId w:val="49"/>
  </w:num>
  <w:num w:numId="34" w16cid:durableId="577255822">
    <w:abstractNumId w:val="11"/>
  </w:num>
  <w:num w:numId="35" w16cid:durableId="719403603">
    <w:abstractNumId w:val="61"/>
  </w:num>
  <w:num w:numId="36" w16cid:durableId="429470591">
    <w:abstractNumId w:val="40"/>
  </w:num>
  <w:num w:numId="37" w16cid:durableId="753548665">
    <w:abstractNumId w:val="63"/>
  </w:num>
  <w:num w:numId="38" w16cid:durableId="726026167">
    <w:abstractNumId w:val="56"/>
  </w:num>
  <w:num w:numId="39" w16cid:durableId="33969304">
    <w:abstractNumId w:val="29"/>
  </w:num>
  <w:num w:numId="40" w16cid:durableId="1393195648">
    <w:abstractNumId w:val="64"/>
  </w:num>
  <w:num w:numId="41" w16cid:durableId="261232398">
    <w:abstractNumId w:val="27"/>
  </w:num>
  <w:num w:numId="42" w16cid:durableId="1591507123">
    <w:abstractNumId w:val="0"/>
  </w:num>
  <w:num w:numId="43" w16cid:durableId="1385761422">
    <w:abstractNumId w:val="3"/>
  </w:num>
  <w:num w:numId="44" w16cid:durableId="1764497616">
    <w:abstractNumId w:val="9"/>
  </w:num>
  <w:num w:numId="45" w16cid:durableId="104034376">
    <w:abstractNumId w:val="51"/>
  </w:num>
  <w:num w:numId="46" w16cid:durableId="301236219">
    <w:abstractNumId w:val="43"/>
  </w:num>
  <w:num w:numId="47" w16cid:durableId="621813208">
    <w:abstractNumId w:val="41"/>
  </w:num>
  <w:num w:numId="48" w16cid:durableId="1159731645">
    <w:abstractNumId w:val="39"/>
  </w:num>
  <w:num w:numId="49" w16cid:durableId="2083552708">
    <w:abstractNumId w:val="55"/>
  </w:num>
  <w:num w:numId="50" w16cid:durableId="1001860374">
    <w:abstractNumId w:val="18"/>
  </w:num>
  <w:num w:numId="51" w16cid:durableId="90514911">
    <w:abstractNumId w:val="16"/>
  </w:num>
  <w:num w:numId="52" w16cid:durableId="1528063433">
    <w:abstractNumId w:val="6"/>
  </w:num>
  <w:num w:numId="53" w16cid:durableId="550968323">
    <w:abstractNumId w:val="58"/>
  </w:num>
  <w:num w:numId="54" w16cid:durableId="1811895725">
    <w:abstractNumId w:val="23"/>
  </w:num>
  <w:num w:numId="55" w16cid:durableId="482938153">
    <w:abstractNumId w:val="2"/>
  </w:num>
  <w:num w:numId="56" w16cid:durableId="1432820320">
    <w:abstractNumId w:val="5"/>
  </w:num>
  <w:num w:numId="57" w16cid:durableId="198131488">
    <w:abstractNumId w:val="52"/>
  </w:num>
  <w:num w:numId="58" w16cid:durableId="1362825658">
    <w:abstractNumId w:val="59"/>
  </w:num>
  <w:num w:numId="59" w16cid:durableId="1992631959">
    <w:abstractNumId w:val="12"/>
  </w:num>
  <w:num w:numId="60" w16cid:durableId="798105337">
    <w:abstractNumId w:val="14"/>
  </w:num>
  <w:num w:numId="61" w16cid:durableId="1616476734">
    <w:abstractNumId w:val="1"/>
  </w:num>
  <w:num w:numId="62" w16cid:durableId="1433281061">
    <w:abstractNumId w:val="45"/>
  </w:num>
  <w:num w:numId="63" w16cid:durableId="1062558053">
    <w:abstractNumId w:val="50"/>
  </w:num>
  <w:num w:numId="64" w16cid:durableId="1149009769">
    <w:abstractNumId w:val="28"/>
  </w:num>
  <w:num w:numId="65" w16cid:durableId="554659070">
    <w:abstractNumId w:val="38"/>
  </w:num>
  <w:num w:numId="66" w16cid:durableId="1448084642">
    <w:abstractNumId w:val="15"/>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SC">
    <w15:presenceInfo w15:providerId="None" w15:userId="SAS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710"/>
    <w:rsid w:val="00000949"/>
    <w:rsid w:val="00002B67"/>
    <w:rsid w:val="00006393"/>
    <w:rsid w:val="00006CDF"/>
    <w:rsid w:val="00006D82"/>
    <w:rsid w:val="00007359"/>
    <w:rsid w:val="000239BA"/>
    <w:rsid w:val="0002543A"/>
    <w:rsid w:val="00042813"/>
    <w:rsid w:val="00045733"/>
    <w:rsid w:val="000474AA"/>
    <w:rsid w:val="00052D1C"/>
    <w:rsid w:val="0005458D"/>
    <w:rsid w:val="00055518"/>
    <w:rsid w:val="00061B32"/>
    <w:rsid w:val="00062FAB"/>
    <w:rsid w:val="000702D9"/>
    <w:rsid w:val="0007110E"/>
    <w:rsid w:val="00071CEB"/>
    <w:rsid w:val="000747F7"/>
    <w:rsid w:val="000803C5"/>
    <w:rsid w:val="00081677"/>
    <w:rsid w:val="0008190F"/>
    <w:rsid w:val="00090503"/>
    <w:rsid w:val="00092B67"/>
    <w:rsid w:val="00094B12"/>
    <w:rsid w:val="00096C33"/>
    <w:rsid w:val="000A0971"/>
    <w:rsid w:val="000A1EAA"/>
    <w:rsid w:val="000A31CB"/>
    <w:rsid w:val="000A796D"/>
    <w:rsid w:val="000B02FA"/>
    <w:rsid w:val="000B0AB0"/>
    <w:rsid w:val="000B3093"/>
    <w:rsid w:val="000D0449"/>
    <w:rsid w:val="000D592C"/>
    <w:rsid w:val="000E1D95"/>
    <w:rsid w:val="000E21BD"/>
    <w:rsid w:val="000E4530"/>
    <w:rsid w:val="000E4C5A"/>
    <w:rsid w:val="000F1B32"/>
    <w:rsid w:val="000F7FD3"/>
    <w:rsid w:val="00101C53"/>
    <w:rsid w:val="00103136"/>
    <w:rsid w:val="00103B51"/>
    <w:rsid w:val="0010482A"/>
    <w:rsid w:val="0010688F"/>
    <w:rsid w:val="0010777A"/>
    <w:rsid w:val="001102E4"/>
    <w:rsid w:val="0011153F"/>
    <w:rsid w:val="001143CE"/>
    <w:rsid w:val="0011466F"/>
    <w:rsid w:val="00115D45"/>
    <w:rsid w:val="00117F38"/>
    <w:rsid w:val="0012203A"/>
    <w:rsid w:val="00122877"/>
    <w:rsid w:val="00130E02"/>
    <w:rsid w:val="00136274"/>
    <w:rsid w:val="00136EC5"/>
    <w:rsid w:val="001403BF"/>
    <w:rsid w:val="00140D6E"/>
    <w:rsid w:val="0014207E"/>
    <w:rsid w:val="00143510"/>
    <w:rsid w:val="00143B07"/>
    <w:rsid w:val="00144107"/>
    <w:rsid w:val="00144DE8"/>
    <w:rsid w:val="00150113"/>
    <w:rsid w:val="00150B57"/>
    <w:rsid w:val="0015131A"/>
    <w:rsid w:val="00151D3C"/>
    <w:rsid w:val="0015656C"/>
    <w:rsid w:val="0016649A"/>
    <w:rsid w:val="0017257D"/>
    <w:rsid w:val="00174DF7"/>
    <w:rsid w:val="001752B6"/>
    <w:rsid w:val="001777D0"/>
    <w:rsid w:val="00177C3F"/>
    <w:rsid w:val="00180DE7"/>
    <w:rsid w:val="00181555"/>
    <w:rsid w:val="001825CF"/>
    <w:rsid w:val="00184473"/>
    <w:rsid w:val="00186677"/>
    <w:rsid w:val="0019149D"/>
    <w:rsid w:val="00197269"/>
    <w:rsid w:val="00197BFF"/>
    <w:rsid w:val="001A007A"/>
    <w:rsid w:val="001A03F2"/>
    <w:rsid w:val="001A227D"/>
    <w:rsid w:val="001A2A98"/>
    <w:rsid w:val="001A2DD7"/>
    <w:rsid w:val="001A42D0"/>
    <w:rsid w:val="001A4A87"/>
    <w:rsid w:val="001A4F01"/>
    <w:rsid w:val="001A76E8"/>
    <w:rsid w:val="001B104E"/>
    <w:rsid w:val="001B2EE6"/>
    <w:rsid w:val="001C2DEB"/>
    <w:rsid w:val="001C7F0E"/>
    <w:rsid w:val="001D1F80"/>
    <w:rsid w:val="001D540F"/>
    <w:rsid w:val="001D6ADF"/>
    <w:rsid w:val="001E18DD"/>
    <w:rsid w:val="001E37AA"/>
    <w:rsid w:val="001E4B5D"/>
    <w:rsid w:val="001E6C4A"/>
    <w:rsid w:val="001F344A"/>
    <w:rsid w:val="001F5F68"/>
    <w:rsid w:val="001F6DD4"/>
    <w:rsid w:val="002002E2"/>
    <w:rsid w:val="00205899"/>
    <w:rsid w:val="00215B57"/>
    <w:rsid w:val="0022588F"/>
    <w:rsid w:val="00225C78"/>
    <w:rsid w:val="00231D70"/>
    <w:rsid w:val="00231EEF"/>
    <w:rsid w:val="00232ACB"/>
    <w:rsid w:val="00232C0D"/>
    <w:rsid w:val="0024196B"/>
    <w:rsid w:val="00245434"/>
    <w:rsid w:val="00245743"/>
    <w:rsid w:val="00253823"/>
    <w:rsid w:val="00257428"/>
    <w:rsid w:val="00257C52"/>
    <w:rsid w:val="0026324F"/>
    <w:rsid w:val="002645C9"/>
    <w:rsid w:val="00265E79"/>
    <w:rsid w:val="00266B6B"/>
    <w:rsid w:val="00267089"/>
    <w:rsid w:val="00267897"/>
    <w:rsid w:val="00271F26"/>
    <w:rsid w:val="0027369B"/>
    <w:rsid w:val="002740E7"/>
    <w:rsid w:val="00274C9E"/>
    <w:rsid w:val="00275710"/>
    <w:rsid w:val="00275CA6"/>
    <w:rsid w:val="002771E3"/>
    <w:rsid w:val="00286562"/>
    <w:rsid w:val="00291E7E"/>
    <w:rsid w:val="00292358"/>
    <w:rsid w:val="00292683"/>
    <w:rsid w:val="00293F81"/>
    <w:rsid w:val="00294AF2"/>
    <w:rsid w:val="00295C26"/>
    <w:rsid w:val="00297F0A"/>
    <w:rsid w:val="002A161E"/>
    <w:rsid w:val="002A40C5"/>
    <w:rsid w:val="002A587A"/>
    <w:rsid w:val="002B2455"/>
    <w:rsid w:val="002B3A28"/>
    <w:rsid w:val="002B3E38"/>
    <w:rsid w:val="002B59BF"/>
    <w:rsid w:val="002C3A23"/>
    <w:rsid w:val="002C7DB4"/>
    <w:rsid w:val="002D0369"/>
    <w:rsid w:val="002D596D"/>
    <w:rsid w:val="002E0C6F"/>
    <w:rsid w:val="002E55A3"/>
    <w:rsid w:val="002F7BD3"/>
    <w:rsid w:val="003003E8"/>
    <w:rsid w:val="00300778"/>
    <w:rsid w:val="003027AB"/>
    <w:rsid w:val="003202E5"/>
    <w:rsid w:val="00320ADC"/>
    <w:rsid w:val="00322AE5"/>
    <w:rsid w:val="00322CE0"/>
    <w:rsid w:val="0033209E"/>
    <w:rsid w:val="003340AA"/>
    <w:rsid w:val="00334BA7"/>
    <w:rsid w:val="00335B83"/>
    <w:rsid w:val="003423CE"/>
    <w:rsid w:val="003428C3"/>
    <w:rsid w:val="00347467"/>
    <w:rsid w:val="00351694"/>
    <w:rsid w:val="00353BE3"/>
    <w:rsid w:val="00360FDD"/>
    <w:rsid w:val="003669B0"/>
    <w:rsid w:val="00366BB2"/>
    <w:rsid w:val="00366E29"/>
    <w:rsid w:val="00371739"/>
    <w:rsid w:val="00371EB8"/>
    <w:rsid w:val="003725F6"/>
    <w:rsid w:val="00377EEC"/>
    <w:rsid w:val="0038326A"/>
    <w:rsid w:val="00395FF2"/>
    <w:rsid w:val="0039773D"/>
    <w:rsid w:val="003979DC"/>
    <w:rsid w:val="003A0E9D"/>
    <w:rsid w:val="003A10FD"/>
    <w:rsid w:val="003A3638"/>
    <w:rsid w:val="003A4BF2"/>
    <w:rsid w:val="003B19E1"/>
    <w:rsid w:val="003B24F9"/>
    <w:rsid w:val="003C2A1C"/>
    <w:rsid w:val="003C5F8C"/>
    <w:rsid w:val="003D4DD0"/>
    <w:rsid w:val="003E1A3C"/>
    <w:rsid w:val="003E4CA5"/>
    <w:rsid w:val="003E5E76"/>
    <w:rsid w:val="003E6475"/>
    <w:rsid w:val="003E79B3"/>
    <w:rsid w:val="003F0BBE"/>
    <w:rsid w:val="003F2EE8"/>
    <w:rsid w:val="003F32E1"/>
    <w:rsid w:val="003F7275"/>
    <w:rsid w:val="00400E6D"/>
    <w:rsid w:val="00406387"/>
    <w:rsid w:val="00407942"/>
    <w:rsid w:val="0041477B"/>
    <w:rsid w:val="00420395"/>
    <w:rsid w:val="00432360"/>
    <w:rsid w:val="00432644"/>
    <w:rsid w:val="0043562A"/>
    <w:rsid w:val="00437FB0"/>
    <w:rsid w:val="00440149"/>
    <w:rsid w:val="00441E64"/>
    <w:rsid w:val="00444B45"/>
    <w:rsid w:val="004453EC"/>
    <w:rsid w:val="00447212"/>
    <w:rsid w:val="00455446"/>
    <w:rsid w:val="00457370"/>
    <w:rsid w:val="00457BB7"/>
    <w:rsid w:val="00460F34"/>
    <w:rsid w:val="004635B0"/>
    <w:rsid w:val="00466B99"/>
    <w:rsid w:val="00471AB7"/>
    <w:rsid w:val="00476FD3"/>
    <w:rsid w:val="004806DC"/>
    <w:rsid w:val="00484504"/>
    <w:rsid w:val="0048461F"/>
    <w:rsid w:val="00484F0B"/>
    <w:rsid w:val="004852CE"/>
    <w:rsid w:val="00485921"/>
    <w:rsid w:val="00487248"/>
    <w:rsid w:val="00493951"/>
    <w:rsid w:val="004969AF"/>
    <w:rsid w:val="004A00A7"/>
    <w:rsid w:val="004A2EE6"/>
    <w:rsid w:val="004B101D"/>
    <w:rsid w:val="004B2520"/>
    <w:rsid w:val="004B7069"/>
    <w:rsid w:val="004C06AC"/>
    <w:rsid w:val="004C11A9"/>
    <w:rsid w:val="004C173A"/>
    <w:rsid w:val="004C1BDC"/>
    <w:rsid w:val="004C5AAA"/>
    <w:rsid w:val="004D0126"/>
    <w:rsid w:val="004D1AFA"/>
    <w:rsid w:val="004D7685"/>
    <w:rsid w:val="004E0A99"/>
    <w:rsid w:val="004E371B"/>
    <w:rsid w:val="004F1807"/>
    <w:rsid w:val="004F1A95"/>
    <w:rsid w:val="004F1B27"/>
    <w:rsid w:val="004F23C6"/>
    <w:rsid w:val="004F356B"/>
    <w:rsid w:val="004F6230"/>
    <w:rsid w:val="004F7B73"/>
    <w:rsid w:val="004F7F20"/>
    <w:rsid w:val="00501608"/>
    <w:rsid w:val="005031EE"/>
    <w:rsid w:val="00506070"/>
    <w:rsid w:val="005060B2"/>
    <w:rsid w:val="00506A95"/>
    <w:rsid w:val="00507FED"/>
    <w:rsid w:val="00515ACF"/>
    <w:rsid w:val="005200A6"/>
    <w:rsid w:val="00520A0A"/>
    <w:rsid w:val="0052314B"/>
    <w:rsid w:val="0052667E"/>
    <w:rsid w:val="00527DE5"/>
    <w:rsid w:val="005318A6"/>
    <w:rsid w:val="00532645"/>
    <w:rsid w:val="00532F09"/>
    <w:rsid w:val="00534367"/>
    <w:rsid w:val="00535178"/>
    <w:rsid w:val="00537963"/>
    <w:rsid w:val="00537B0D"/>
    <w:rsid w:val="00537F95"/>
    <w:rsid w:val="00542044"/>
    <w:rsid w:val="00542A0B"/>
    <w:rsid w:val="005434DF"/>
    <w:rsid w:val="0054364F"/>
    <w:rsid w:val="00545BEB"/>
    <w:rsid w:val="00550F5A"/>
    <w:rsid w:val="0055264C"/>
    <w:rsid w:val="00553A43"/>
    <w:rsid w:val="00554E32"/>
    <w:rsid w:val="005550AD"/>
    <w:rsid w:val="00556631"/>
    <w:rsid w:val="005665B1"/>
    <w:rsid w:val="00567A64"/>
    <w:rsid w:val="00567B33"/>
    <w:rsid w:val="00567E34"/>
    <w:rsid w:val="00570FA1"/>
    <w:rsid w:val="005746DC"/>
    <w:rsid w:val="0057641E"/>
    <w:rsid w:val="00576629"/>
    <w:rsid w:val="00577119"/>
    <w:rsid w:val="00580E93"/>
    <w:rsid w:val="00585077"/>
    <w:rsid w:val="005871C9"/>
    <w:rsid w:val="00587D1C"/>
    <w:rsid w:val="00590723"/>
    <w:rsid w:val="00590A35"/>
    <w:rsid w:val="00591208"/>
    <w:rsid w:val="0059485A"/>
    <w:rsid w:val="00594872"/>
    <w:rsid w:val="00596CA8"/>
    <w:rsid w:val="00597417"/>
    <w:rsid w:val="005A668E"/>
    <w:rsid w:val="005A73DC"/>
    <w:rsid w:val="005B0070"/>
    <w:rsid w:val="005B093F"/>
    <w:rsid w:val="005B1071"/>
    <w:rsid w:val="005B284B"/>
    <w:rsid w:val="005B41E0"/>
    <w:rsid w:val="005C1B60"/>
    <w:rsid w:val="005D0F1D"/>
    <w:rsid w:val="005D10F8"/>
    <w:rsid w:val="005D3B2E"/>
    <w:rsid w:val="005D7AE8"/>
    <w:rsid w:val="005E0FA5"/>
    <w:rsid w:val="005E2220"/>
    <w:rsid w:val="005E4110"/>
    <w:rsid w:val="005F0471"/>
    <w:rsid w:val="005F056C"/>
    <w:rsid w:val="005F1ED7"/>
    <w:rsid w:val="005F221C"/>
    <w:rsid w:val="005F5B76"/>
    <w:rsid w:val="00601143"/>
    <w:rsid w:val="00604C95"/>
    <w:rsid w:val="006050B4"/>
    <w:rsid w:val="006102F5"/>
    <w:rsid w:val="0061320A"/>
    <w:rsid w:val="00622E7F"/>
    <w:rsid w:val="00623D3D"/>
    <w:rsid w:val="00626B67"/>
    <w:rsid w:val="00631BE6"/>
    <w:rsid w:val="006323E3"/>
    <w:rsid w:val="00632B5B"/>
    <w:rsid w:val="00636ACA"/>
    <w:rsid w:val="006417A3"/>
    <w:rsid w:val="00650E46"/>
    <w:rsid w:val="00653751"/>
    <w:rsid w:val="00654903"/>
    <w:rsid w:val="006570DA"/>
    <w:rsid w:val="0066053D"/>
    <w:rsid w:val="00667560"/>
    <w:rsid w:val="006675B9"/>
    <w:rsid w:val="00670725"/>
    <w:rsid w:val="00675212"/>
    <w:rsid w:val="00675DBB"/>
    <w:rsid w:val="00676CE8"/>
    <w:rsid w:val="006770C4"/>
    <w:rsid w:val="00677678"/>
    <w:rsid w:val="00685BC2"/>
    <w:rsid w:val="006921AC"/>
    <w:rsid w:val="006927E6"/>
    <w:rsid w:val="00692F62"/>
    <w:rsid w:val="006932BF"/>
    <w:rsid w:val="00694CA4"/>
    <w:rsid w:val="0069548B"/>
    <w:rsid w:val="006B1ABD"/>
    <w:rsid w:val="006C2572"/>
    <w:rsid w:val="006C2ADB"/>
    <w:rsid w:val="006C4EA1"/>
    <w:rsid w:val="006C52C9"/>
    <w:rsid w:val="006C53A7"/>
    <w:rsid w:val="006D36C2"/>
    <w:rsid w:val="006D718C"/>
    <w:rsid w:val="006D7F7C"/>
    <w:rsid w:val="006E026E"/>
    <w:rsid w:val="006E27CF"/>
    <w:rsid w:val="006E5F40"/>
    <w:rsid w:val="006E79BF"/>
    <w:rsid w:val="006E79FF"/>
    <w:rsid w:val="006F159E"/>
    <w:rsid w:val="006F33DC"/>
    <w:rsid w:val="006F51AA"/>
    <w:rsid w:val="006F7AD2"/>
    <w:rsid w:val="006F7DB0"/>
    <w:rsid w:val="00702A82"/>
    <w:rsid w:val="00703992"/>
    <w:rsid w:val="007043D0"/>
    <w:rsid w:val="00705502"/>
    <w:rsid w:val="00710D17"/>
    <w:rsid w:val="00712893"/>
    <w:rsid w:val="007245B1"/>
    <w:rsid w:val="007277A0"/>
    <w:rsid w:val="0073269E"/>
    <w:rsid w:val="00736C74"/>
    <w:rsid w:val="00742BDC"/>
    <w:rsid w:val="00743A8F"/>
    <w:rsid w:val="007550F4"/>
    <w:rsid w:val="00760C6B"/>
    <w:rsid w:val="00761B89"/>
    <w:rsid w:val="0076353C"/>
    <w:rsid w:val="00763FC4"/>
    <w:rsid w:val="00765324"/>
    <w:rsid w:val="007660DF"/>
    <w:rsid w:val="00771047"/>
    <w:rsid w:val="007774F2"/>
    <w:rsid w:val="00777A0D"/>
    <w:rsid w:val="0078160B"/>
    <w:rsid w:val="00781A03"/>
    <w:rsid w:val="0078226F"/>
    <w:rsid w:val="00784987"/>
    <w:rsid w:val="00785D4D"/>
    <w:rsid w:val="007862A2"/>
    <w:rsid w:val="007908D8"/>
    <w:rsid w:val="00791E05"/>
    <w:rsid w:val="00792D63"/>
    <w:rsid w:val="0079489A"/>
    <w:rsid w:val="00796309"/>
    <w:rsid w:val="007A1E04"/>
    <w:rsid w:val="007A24CB"/>
    <w:rsid w:val="007A2537"/>
    <w:rsid w:val="007A2BDF"/>
    <w:rsid w:val="007A58F5"/>
    <w:rsid w:val="007B0C96"/>
    <w:rsid w:val="007B170E"/>
    <w:rsid w:val="007B38DE"/>
    <w:rsid w:val="007B41FB"/>
    <w:rsid w:val="007C136A"/>
    <w:rsid w:val="007C48C6"/>
    <w:rsid w:val="007C4B01"/>
    <w:rsid w:val="007C577E"/>
    <w:rsid w:val="007C6D89"/>
    <w:rsid w:val="007D1B51"/>
    <w:rsid w:val="007E09FF"/>
    <w:rsid w:val="007E0E10"/>
    <w:rsid w:val="007E60B6"/>
    <w:rsid w:val="007E77B7"/>
    <w:rsid w:val="007F1FB1"/>
    <w:rsid w:val="007F2030"/>
    <w:rsid w:val="007F435D"/>
    <w:rsid w:val="007F720A"/>
    <w:rsid w:val="0080317F"/>
    <w:rsid w:val="00805BA0"/>
    <w:rsid w:val="00807911"/>
    <w:rsid w:val="0081184D"/>
    <w:rsid w:val="00817FF4"/>
    <w:rsid w:val="00825533"/>
    <w:rsid w:val="00825E05"/>
    <w:rsid w:val="00830475"/>
    <w:rsid w:val="008326AA"/>
    <w:rsid w:val="0083504C"/>
    <w:rsid w:val="00835A22"/>
    <w:rsid w:val="008412A7"/>
    <w:rsid w:val="008465DC"/>
    <w:rsid w:val="00846D92"/>
    <w:rsid w:val="00852FE5"/>
    <w:rsid w:val="0085634A"/>
    <w:rsid w:val="00860348"/>
    <w:rsid w:val="0086137F"/>
    <w:rsid w:val="00862941"/>
    <w:rsid w:val="00867B36"/>
    <w:rsid w:val="008721A6"/>
    <w:rsid w:val="00877320"/>
    <w:rsid w:val="008834FF"/>
    <w:rsid w:val="00883A07"/>
    <w:rsid w:val="00891F5E"/>
    <w:rsid w:val="00895BDE"/>
    <w:rsid w:val="00895D29"/>
    <w:rsid w:val="00895FB0"/>
    <w:rsid w:val="008972F5"/>
    <w:rsid w:val="00897C8B"/>
    <w:rsid w:val="008A087A"/>
    <w:rsid w:val="008A09E5"/>
    <w:rsid w:val="008A260E"/>
    <w:rsid w:val="008A402E"/>
    <w:rsid w:val="008A68C5"/>
    <w:rsid w:val="008B1F49"/>
    <w:rsid w:val="008C096F"/>
    <w:rsid w:val="008C6663"/>
    <w:rsid w:val="008D1814"/>
    <w:rsid w:val="008D4439"/>
    <w:rsid w:val="008D4BE5"/>
    <w:rsid w:val="008D552F"/>
    <w:rsid w:val="008E1AB2"/>
    <w:rsid w:val="008E2173"/>
    <w:rsid w:val="008E4E1E"/>
    <w:rsid w:val="008E6ED4"/>
    <w:rsid w:val="008F118A"/>
    <w:rsid w:val="008F359A"/>
    <w:rsid w:val="008F7786"/>
    <w:rsid w:val="008F78AD"/>
    <w:rsid w:val="008F7ABE"/>
    <w:rsid w:val="00901C76"/>
    <w:rsid w:val="00904267"/>
    <w:rsid w:val="00907BB6"/>
    <w:rsid w:val="00911A0C"/>
    <w:rsid w:val="00914AA0"/>
    <w:rsid w:val="009207F2"/>
    <w:rsid w:val="00921C09"/>
    <w:rsid w:val="00922465"/>
    <w:rsid w:val="009326EA"/>
    <w:rsid w:val="00937F8D"/>
    <w:rsid w:val="00950A25"/>
    <w:rsid w:val="00951540"/>
    <w:rsid w:val="00956BAA"/>
    <w:rsid w:val="009622B9"/>
    <w:rsid w:val="00966621"/>
    <w:rsid w:val="0096701A"/>
    <w:rsid w:val="00970F53"/>
    <w:rsid w:val="009712B6"/>
    <w:rsid w:val="00972617"/>
    <w:rsid w:val="009726D6"/>
    <w:rsid w:val="00977B86"/>
    <w:rsid w:val="00984F1C"/>
    <w:rsid w:val="009915CF"/>
    <w:rsid w:val="00993636"/>
    <w:rsid w:val="00997508"/>
    <w:rsid w:val="009975A0"/>
    <w:rsid w:val="009A60E8"/>
    <w:rsid w:val="009A6CD2"/>
    <w:rsid w:val="009B7B7D"/>
    <w:rsid w:val="009D04E8"/>
    <w:rsid w:val="009D2B60"/>
    <w:rsid w:val="009D76EE"/>
    <w:rsid w:val="009E0DB6"/>
    <w:rsid w:val="009E50C6"/>
    <w:rsid w:val="009E5379"/>
    <w:rsid w:val="009F0E72"/>
    <w:rsid w:val="009F3FA7"/>
    <w:rsid w:val="00A00D81"/>
    <w:rsid w:val="00A0243D"/>
    <w:rsid w:val="00A0324F"/>
    <w:rsid w:val="00A03EAE"/>
    <w:rsid w:val="00A07E0B"/>
    <w:rsid w:val="00A12472"/>
    <w:rsid w:val="00A12862"/>
    <w:rsid w:val="00A12F83"/>
    <w:rsid w:val="00A1535B"/>
    <w:rsid w:val="00A1610F"/>
    <w:rsid w:val="00A212D9"/>
    <w:rsid w:val="00A248FF"/>
    <w:rsid w:val="00A24D3C"/>
    <w:rsid w:val="00A264D7"/>
    <w:rsid w:val="00A26BDD"/>
    <w:rsid w:val="00A31BCF"/>
    <w:rsid w:val="00A32071"/>
    <w:rsid w:val="00A33A09"/>
    <w:rsid w:val="00A37B27"/>
    <w:rsid w:val="00A400E7"/>
    <w:rsid w:val="00A50317"/>
    <w:rsid w:val="00A509B6"/>
    <w:rsid w:val="00A52C39"/>
    <w:rsid w:val="00A56CE2"/>
    <w:rsid w:val="00A57D20"/>
    <w:rsid w:val="00A63123"/>
    <w:rsid w:val="00A6313E"/>
    <w:rsid w:val="00A64C82"/>
    <w:rsid w:val="00A67D1E"/>
    <w:rsid w:val="00A72440"/>
    <w:rsid w:val="00A73395"/>
    <w:rsid w:val="00A75691"/>
    <w:rsid w:val="00A812B6"/>
    <w:rsid w:val="00A85180"/>
    <w:rsid w:val="00A9003E"/>
    <w:rsid w:val="00A912F7"/>
    <w:rsid w:val="00A9716B"/>
    <w:rsid w:val="00AA0083"/>
    <w:rsid w:val="00AA1645"/>
    <w:rsid w:val="00AA2EA0"/>
    <w:rsid w:val="00AA5F6B"/>
    <w:rsid w:val="00AA71D0"/>
    <w:rsid w:val="00AB2326"/>
    <w:rsid w:val="00AB2C83"/>
    <w:rsid w:val="00AB3E3F"/>
    <w:rsid w:val="00AB4C4C"/>
    <w:rsid w:val="00AB65B1"/>
    <w:rsid w:val="00AC0B3B"/>
    <w:rsid w:val="00AC0B81"/>
    <w:rsid w:val="00AC2BF2"/>
    <w:rsid w:val="00AC57D5"/>
    <w:rsid w:val="00AD04F7"/>
    <w:rsid w:val="00AD0AD8"/>
    <w:rsid w:val="00AD0CB4"/>
    <w:rsid w:val="00AD3985"/>
    <w:rsid w:val="00AE0F13"/>
    <w:rsid w:val="00AE16EB"/>
    <w:rsid w:val="00AE2E03"/>
    <w:rsid w:val="00AF0211"/>
    <w:rsid w:val="00AF1E0D"/>
    <w:rsid w:val="00AF23FA"/>
    <w:rsid w:val="00AF3CBE"/>
    <w:rsid w:val="00AF4F65"/>
    <w:rsid w:val="00AF5AE1"/>
    <w:rsid w:val="00B0053D"/>
    <w:rsid w:val="00B02B0A"/>
    <w:rsid w:val="00B072C4"/>
    <w:rsid w:val="00B12404"/>
    <w:rsid w:val="00B20228"/>
    <w:rsid w:val="00B20EA1"/>
    <w:rsid w:val="00B228CA"/>
    <w:rsid w:val="00B23AF5"/>
    <w:rsid w:val="00B24483"/>
    <w:rsid w:val="00B32BCF"/>
    <w:rsid w:val="00B32E34"/>
    <w:rsid w:val="00B332F6"/>
    <w:rsid w:val="00B37029"/>
    <w:rsid w:val="00B40129"/>
    <w:rsid w:val="00B406EE"/>
    <w:rsid w:val="00B4126B"/>
    <w:rsid w:val="00B42B36"/>
    <w:rsid w:val="00B4550D"/>
    <w:rsid w:val="00B46B5E"/>
    <w:rsid w:val="00B6193E"/>
    <w:rsid w:val="00B623CC"/>
    <w:rsid w:val="00B6394C"/>
    <w:rsid w:val="00B64BDF"/>
    <w:rsid w:val="00B667B0"/>
    <w:rsid w:val="00B66A06"/>
    <w:rsid w:val="00B70EA4"/>
    <w:rsid w:val="00B85DCF"/>
    <w:rsid w:val="00B91377"/>
    <w:rsid w:val="00B91A7A"/>
    <w:rsid w:val="00B937A4"/>
    <w:rsid w:val="00BA1400"/>
    <w:rsid w:val="00BA29E9"/>
    <w:rsid w:val="00BA5448"/>
    <w:rsid w:val="00BA5744"/>
    <w:rsid w:val="00BB18EF"/>
    <w:rsid w:val="00BB4248"/>
    <w:rsid w:val="00BB7B44"/>
    <w:rsid w:val="00BC17B9"/>
    <w:rsid w:val="00BC407E"/>
    <w:rsid w:val="00BC48F1"/>
    <w:rsid w:val="00BC7ED3"/>
    <w:rsid w:val="00BD38AF"/>
    <w:rsid w:val="00BE0290"/>
    <w:rsid w:val="00BE094C"/>
    <w:rsid w:val="00BF046F"/>
    <w:rsid w:val="00BF05EB"/>
    <w:rsid w:val="00BF154E"/>
    <w:rsid w:val="00BF3475"/>
    <w:rsid w:val="00BF3975"/>
    <w:rsid w:val="00C00835"/>
    <w:rsid w:val="00C01FA2"/>
    <w:rsid w:val="00C05DA8"/>
    <w:rsid w:val="00C06945"/>
    <w:rsid w:val="00C10577"/>
    <w:rsid w:val="00C13D46"/>
    <w:rsid w:val="00C14573"/>
    <w:rsid w:val="00C156CB"/>
    <w:rsid w:val="00C15953"/>
    <w:rsid w:val="00C15E69"/>
    <w:rsid w:val="00C176A7"/>
    <w:rsid w:val="00C17BC3"/>
    <w:rsid w:val="00C204B8"/>
    <w:rsid w:val="00C234BB"/>
    <w:rsid w:val="00C24025"/>
    <w:rsid w:val="00C248F6"/>
    <w:rsid w:val="00C255E3"/>
    <w:rsid w:val="00C338C5"/>
    <w:rsid w:val="00C34814"/>
    <w:rsid w:val="00C35829"/>
    <w:rsid w:val="00C40B39"/>
    <w:rsid w:val="00C422DB"/>
    <w:rsid w:val="00C4288A"/>
    <w:rsid w:val="00C451CE"/>
    <w:rsid w:val="00C465C4"/>
    <w:rsid w:val="00C470AB"/>
    <w:rsid w:val="00C54135"/>
    <w:rsid w:val="00C54A81"/>
    <w:rsid w:val="00C5598A"/>
    <w:rsid w:val="00C55E60"/>
    <w:rsid w:val="00C57CBE"/>
    <w:rsid w:val="00C621B7"/>
    <w:rsid w:val="00C64E84"/>
    <w:rsid w:val="00C67FBA"/>
    <w:rsid w:val="00C72D49"/>
    <w:rsid w:val="00C72FA5"/>
    <w:rsid w:val="00C76204"/>
    <w:rsid w:val="00C76BAF"/>
    <w:rsid w:val="00C7729C"/>
    <w:rsid w:val="00C82BF4"/>
    <w:rsid w:val="00C85417"/>
    <w:rsid w:val="00C92532"/>
    <w:rsid w:val="00C92709"/>
    <w:rsid w:val="00C95691"/>
    <w:rsid w:val="00C96752"/>
    <w:rsid w:val="00CA392F"/>
    <w:rsid w:val="00CA70F0"/>
    <w:rsid w:val="00CB1FA8"/>
    <w:rsid w:val="00CC3FD5"/>
    <w:rsid w:val="00CD343C"/>
    <w:rsid w:val="00CD3576"/>
    <w:rsid w:val="00CD4FAD"/>
    <w:rsid w:val="00CD5BA5"/>
    <w:rsid w:val="00CD5E57"/>
    <w:rsid w:val="00CD6737"/>
    <w:rsid w:val="00CD7E7F"/>
    <w:rsid w:val="00CE111B"/>
    <w:rsid w:val="00CE358B"/>
    <w:rsid w:val="00CE51B9"/>
    <w:rsid w:val="00CE7538"/>
    <w:rsid w:val="00CF254F"/>
    <w:rsid w:val="00CF48D8"/>
    <w:rsid w:val="00D00285"/>
    <w:rsid w:val="00D00D94"/>
    <w:rsid w:val="00D051AD"/>
    <w:rsid w:val="00D1238B"/>
    <w:rsid w:val="00D229F3"/>
    <w:rsid w:val="00D31EA7"/>
    <w:rsid w:val="00D450A2"/>
    <w:rsid w:val="00D46430"/>
    <w:rsid w:val="00D469B6"/>
    <w:rsid w:val="00D47623"/>
    <w:rsid w:val="00D47826"/>
    <w:rsid w:val="00D512F2"/>
    <w:rsid w:val="00D512F8"/>
    <w:rsid w:val="00D51DF0"/>
    <w:rsid w:val="00D52047"/>
    <w:rsid w:val="00D53181"/>
    <w:rsid w:val="00D53A7B"/>
    <w:rsid w:val="00D5588F"/>
    <w:rsid w:val="00D57F20"/>
    <w:rsid w:val="00D60175"/>
    <w:rsid w:val="00D62D5F"/>
    <w:rsid w:val="00D647D5"/>
    <w:rsid w:val="00D66DB4"/>
    <w:rsid w:val="00D752DD"/>
    <w:rsid w:val="00D76224"/>
    <w:rsid w:val="00D77D33"/>
    <w:rsid w:val="00D80135"/>
    <w:rsid w:val="00D834D6"/>
    <w:rsid w:val="00D87119"/>
    <w:rsid w:val="00D87BD5"/>
    <w:rsid w:val="00D9264B"/>
    <w:rsid w:val="00D935DE"/>
    <w:rsid w:val="00DA05C4"/>
    <w:rsid w:val="00DA12EB"/>
    <w:rsid w:val="00DA17EB"/>
    <w:rsid w:val="00DA1834"/>
    <w:rsid w:val="00DA6828"/>
    <w:rsid w:val="00DA71EB"/>
    <w:rsid w:val="00DA7216"/>
    <w:rsid w:val="00DB104E"/>
    <w:rsid w:val="00DB1361"/>
    <w:rsid w:val="00DB137B"/>
    <w:rsid w:val="00DB16C1"/>
    <w:rsid w:val="00DB3919"/>
    <w:rsid w:val="00DB66E8"/>
    <w:rsid w:val="00DB79F0"/>
    <w:rsid w:val="00DC3AE7"/>
    <w:rsid w:val="00DC4695"/>
    <w:rsid w:val="00DC47C0"/>
    <w:rsid w:val="00DC55A4"/>
    <w:rsid w:val="00DC60BE"/>
    <w:rsid w:val="00DC6566"/>
    <w:rsid w:val="00DD1AE1"/>
    <w:rsid w:val="00DD3BBA"/>
    <w:rsid w:val="00DD4DD3"/>
    <w:rsid w:val="00DE1224"/>
    <w:rsid w:val="00DE13CA"/>
    <w:rsid w:val="00DF2379"/>
    <w:rsid w:val="00DF397E"/>
    <w:rsid w:val="00DF3C5B"/>
    <w:rsid w:val="00DF59C2"/>
    <w:rsid w:val="00DF7C64"/>
    <w:rsid w:val="00DF7D2A"/>
    <w:rsid w:val="00DF7EA0"/>
    <w:rsid w:val="00E006D5"/>
    <w:rsid w:val="00E009A1"/>
    <w:rsid w:val="00E01592"/>
    <w:rsid w:val="00E05CC0"/>
    <w:rsid w:val="00E101A7"/>
    <w:rsid w:val="00E138E5"/>
    <w:rsid w:val="00E13FE3"/>
    <w:rsid w:val="00E21D0C"/>
    <w:rsid w:val="00E2670E"/>
    <w:rsid w:val="00E34249"/>
    <w:rsid w:val="00E35E02"/>
    <w:rsid w:val="00E4556C"/>
    <w:rsid w:val="00E51077"/>
    <w:rsid w:val="00E5191E"/>
    <w:rsid w:val="00E51B73"/>
    <w:rsid w:val="00E5372A"/>
    <w:rsid w:val="00E54ADB"/>
    <w:rsid w:val="00E62B8E"/>
    <w:rsid w:val="00E63DCB"/>
    <w:rsid w:val="00E64C3A"/>
    <w:rsid w:val="00E674EE"/>
    <w:rsid w:val="00E67A53"/>
    <w:rsid w:val="00E7021C"/>
    <w:rsid w:val="00E71A34"/>
    <w:rsid w:val="00E71DDE"/>
    <w:rsid w:val="00E7281F"/>
    <w:rsid w:val="00E7402A"/>
    <w:rsid w:val="00E75F92"/>
    <w:rsid w:val="00E77D73"/>
    <w:rsid w:val="00E81F2E"/>
    <w:rsid w:val="00E830FE"/>
    <w:rsid w:val="00E86D23"/>
    <w:rsid w:val="00E90D13"/>
    <w:rsid w:val="00E93030"/>
    <w:rsid w:val="00E95DC4"/>
    <w:rsid w:val="00E961AB"/>
    <w:rsid w:val="00EA1198"/>
    <w:rsid w:val="00EA4BF6"/>
    <w:rsid w:val="00EA575F"/>
    <w:rsid w:val="00EA6E97"/>
    <w:rsid w:val="00EA79BC"/>
    <w:rsid w:val="00EB3F41"/>
    <w:rsid w:val="00EB4007"/>
    <w:rsid w:val="00EB5330"/>
    <w:rsid w:val="00EB6DE6"/>
    <w:rsid w:val="00EB720B"/>
    <w:rsid w:val="00EB7F39"/>
    <w:rsid w:val="00EC0486"/>
    <w:rsid w:val="00EC75C2"/>
    <w:rsid w:val="00EC79A0"/>
    <w:rsid w:val="00ED17E0"/>
    <w:rsid w:val="00ED746D"/>
    <w:rsid w:val="00ED7620"/>
    <w:rsid w:val="00EE1A9B"/>
    <w:rsid w:val="00EE2D8E"/>
    <w:rsid w:val="00EE33F7"/>
    <w:rsid w:val="00EE4152"/>
    <w:rsid w:val="00EE4760"/>
    <w:rsid w:val="00EE7DEB"/>
    <w:rsid w:val="00EF1687"/>
    <w:rsid w:val="00F011F4"/>
    <w:rsid w:val="00F06A3E"/>
    <w:rsid w:val="00F07FC2"/>
    <w:rsid w:val="00F1117E"/>
    <w:rsid w:val="00F1179D"/>
    <w:rsid w:val="00F12A24"/>
    <w:rsid w:val="00F1333E"/>
    <w:rsid w:val="00F1360E"/>
    <w:rsid w:val="00F13CB6"/>
    <w:rsid w:val="00F1483A"/>
    <w:rsid w:val="00F14885"/>
    <w:rsid w:val="00F166F1"/>
    <w:rsid w:val="00F16C3C"/>
    <w:rsid w:val="00F17BD9"/>
    <w:rsid w:val="00F17FD3"/>
    <w:rsid w:val="00F2034D"/>
    <w:rsid w:val="00F207B4"/>
    <w:rsid w:val="00F27814"/>
    <w:rsid w:val="00F379E8"/>
    <w:rsid w:val="00F429BF"/>
    <w:rsid w:val="00F451CE"/>
    <w:rsid w:val="00F478E7"/>
    <w:rsid w:val="00F5065E"/>
    <w:rsid w:val="00F534D4"/>
    <w:rsid w:val="00F5527A"/>
    <w:rsid w:val="00F55660"/>
    <w:rsid w:val="00F611E7"/>
    <w:rsid w:val="00F63211"/>
    <w:rsid w:val="00F70EB4"/>
    <w:rsid w:val="00F71B92"/>
    <w:rsid w:val="00F74ABA"/>
    <w:rsid w:val="00F81782"/>
    <w:rsid w:val="00F81E06"/>
    <w:rsid w:val="00F82E99"/>
    <w:rsid w:val="00F83FE7"/>
    <w:rsid w:val="00F84FC3"/>
    <w:rsid w:val="00F8782B"/>
    <w:rsid w:val="00F87C3D"/>
    <w:rsid w:val="00F907FA"/>
    <w:rsid w:val="00F95F1E"/>
    <w:rsid w:val="00F96360"/>
    <w:rsid w:val="00FA4492"/>
    <w:rsid w:val="00FA467F"/>
    <w:rsid w:val="00FA7A03"/>
    <w:rsid w:val="00FB09FC"/>
    <w:rsid w:val="00FB0C0F"/>
    <w:rsid w:val="00FB244F"/>
    <w:rsid w:val="00FB3187"/>
    <w:rsid w:val="00FB371E"/>
    <w:rsid w:val="00FB5B05"/>
    <w:rsid w:val="00FB721F"/>
    <w:rsid w:val="00FC10AF"/>
    <w:rsid w:val="00FC3307"/>
    <w:rsid w:val="00FC45EF"/>
    <w:rsid w:val="00FC56F0"/>
    <w:rsid w:val="00FC7B83"/>
    <w:rsid w:val="00FC7D58"/>
    <w:rsid w:val="00FD0AA0"/>
    <w:rsid w:val="00FD4838"/>
    <w:rsid w:val="00FD65E2"/>
    <w:rsid w:val="00FD7BA9"/>
    <w:rsid w:val="00FE0EA3"/>
    <w:rsid w:val="00FE1496"/>
    <w:rsid w:val="00FE1B7C"/>
    <w:rsid w:val="00FE3EF4"/>
    <w:rsid w:val="00FE4E00"/>
    <w:rsid w:val="00FE4E3F"/>
    <w:rsid w:val="00FE4E91"/>
    <w:rsid w:val="00FF3BCD"/>
    <w:rsid w:val="00FF3DFB"/>
    <w:rsid w:val="00FF3EDC"/>
    <w:rsid w:val="00FF411D"/>
    <w:rsid w:val="00FF61F3"/>
    <w:rsid w:val="00FF69FF"/>
    <w:rsid w:val="00FF71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B92DF1"/>
  <w15:chartTrackingRefBased/>
  <w15:docId w15:val="{002AD1AD-BE7A-4D6F-B292-4FE004F20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C3C"/>
    <w:pPr>
      <w:spacing w:line="259" w:lineRule="auto"/>
    </w:pPr>
    <w:rPr>
      <w:kern w:val="0"/>
      <w:sz w:val="22"/>
      <w:szCs w:val="22"/>
      <w14:ligatures w14:val="none"/>
    </w:rPr>
  </w:style>
  <w:style w:type="paragraph" w:styleId="Heading1">
    <w:name w:val="heading 1"/>
    <w:basedOn w:val="Normal"/>
    <w:next w:val="Normal"/>
    <w:link w:val="Heading1Char"/>
    <w:uiPriority w:val="9"/>
    <w:qFormat/>
    <w:rsid w:val="002757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57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57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57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57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57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57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57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57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57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57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57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57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57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57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57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57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5710"/>
    <w:rPr>
      <w:rFonts w:eastAsiaTheme="majorEastAsia" w:cstheme="majorBidi"/>
      <w:color w:val="272727" w:themeColor="text1" w:themeTint="D8"/>
    </w:rPr>
  </w:style>
  <w:style w:type="paragraph" w:styleId="Title">
    <w:name w:val="Title"/>
    <w:basedOn w:val="Normal"/>
    <w:next w:val="Normal"/>
    <w:link w:val="TitleChar"/>
    <w:uiPriority w:val="10"/>
    <w:qFormat/>
    <w:rsid w:val="002757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57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57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57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5710"/>
    <w:pPr>
      <w:spacing w:before="160"/>
      <w:jc w:val="center"/>
    </w:pPr>
    <w:rPr>
      <w:i/>
      <w:iCs/>
      <w:color w:val="404040" w:themeColor="text1" w:themeTint="BF"/>
    </w:rPr>
  </w:style>
  <w:style w:type="character" w:customStyle="1" w:styleId="QuoteChar">
    <w:name w:val="Quote Char"/>
    <w:basedOn w:val="DefaultParagraphFont"/>
    <w:link w:val="Quote"/>
    <w:uiPriority w:val="29"/>
    <w:rsid w:val="00275710"/>
    <w:rPr>
      <w:i/>
      <w:iCs/>
      <w:color w:val="404040" w:themeColor="text1" w:themeTint="BF"/>
    </w:rPr>
  </w:style>
  <w:style w:type="paragraph" w:styleId="ListParagraph">
    <w:name w:val="List Paragraph"/>
    <w:basedOn w:val="Normal"/>
    <w:uiPriority w:val="34"/>
    <w:qFormat/>
    <w:rsid w:val="00275710"/>
    <w:pPr>
      <w:ind w:left="720"/>
      <w:contextualSpacing/>
    </w:pPr>
  </w:style>
  <w:style w:type="character" w:styleId="IntenseEmphasis">
    <w:name w:val="Intense Emphasis"/>
    <w:basedOn w:val="DefaultParagraphFont"/>
    <w:uiPriority w:val="21"/>
    <w:qFormat/>
    <w:rsid w:val="00275710"/>
    <w:rPr>
      <w:i/>
      <w:iCs/>
      <w:color w:val="0F4761" w:themeColor="accent1" w:themeShade="BF"/>
    </w:rPr>
  </w:style>
  <w:style w:type="paragraph" w:styleId="IntenseQuote">
    <w:name w:val="Intense Quote"/>
    <w:basedOn w:val="Normal"/>
    <w:next w:val="Normal"/>
    <w:link w:val="IntenseQuoteChar"/>
    <w:uiPriority w:val="30"/>
    <w:qFormat/>
    <w:rsid w:val="002757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5710"/>
    <w:rPr>
      <w:i/>
      <w:iCs/>
      <w:color w:val="0F4761" w:themeColor="accent1" w:themeShade="BF"/>
    </w:rPr>
  </w:style>
  <w:style w:type="character" w:styleId="IntenseReference">
    <w:name w:val="Intense Reference"/>
    <w:basedOn w:val="DefaultParagraphFont"/>
    <w:uiPriority w:val="32"/>
    <w:qFormat/>
    <w:rsid w:val="00275710"/>
    <w:rPr>
      <w:b/>
      <w:bCs/>
      <w:smallCaps/>
      <w:color w:val="0F4761" w:themeColor="accent1" w:themeShade="BF"/>
      <w:spacing w:val="5"/>
    </w:rPr>
  </w:style>
  <w:style w:type="table" w:styleId="TableGrid">
    <w:name w:val="Table Grid"/>
    <w:basedOn w:val="TableNormal"/>
    <w:uiPriority w:val="39"/>
    <w:rsid w:val="00275710"/>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5710"/>
    <w:rPr>
      <w:color w:val="467886" w:themeColor="hyperlink"/>
      <w:u w:val="single"/>
    </w:rPr>
  </w:style>
  <w:style w:type="paragraph" w:styleId="FootnoteText">
    <w:name w:val="footnote text"/>
    <w:basedOn w:val="Normal"/>
    <w:link w:val="FootnoteTextChar"/>
    <w:uiPriority w:val="99"/>
    <w:semiHidden/>
    <w:unhideWhenUsed/>
    <w:rsid w:val="002757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5710"/>
    <w:rPr>
      <w:kern w:val="0"/>
      <w:sz w:val="20"/>
      <w:szCs w:val="20"/>
      <w14:ligatures w14:val="none"/>
    </w:rPr>
  </w:style>
  <w:style w:type="character" w:styleId="FootnoteReference">
    <w:name w:val="footnote reference"/>
    <w:basedOn w:val="DefaultParagraphFont"/>
    <w:uiPriority w:val="99"/>
    <w:semiHidden/>
    <w:unhideWhenUsed/>
    <w:rsid w:val="00275710"/>
    <w:rPr>
      <w:vertAlign w:val="superscript"/>
    </w:rPr>
  </w:style>
  <w:style w:type="paragraph" w:styleId="NormalWeb">
    <w:name w:val="Normal (Web)"/>
    <w:basedOn w:val="Normal"/>
    <w:uiPriority w:val="99"/>
    <w:unhideWhenUsed/>
    <w:rsid w:val="0027571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2757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710"/>
    <w:rPr>
      <w:kern w:val="0"/>
      <w:sz w:val="22"/>
      <w:szCs w:val="22"/>
      <w14:ligatures w14:val="none"/>
    </w:rPr>
  </w:style>
  <w:style w:type="paragraph" w:styleId="Footer">
    <w:name w:val="footer"/>
    <w:basedOn w:val="Normal"/>
    <w:link w:val="FooterChar"/>
    <w:uiPriority w:val="99"/>
    <w:unhideWhenUsed/>
    <w:rsid w:val="002757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710"/>
    <w:rPr>
      <w:kern w:val="0"/>
      <w:sz w:val="22"/>
      <w:szCs w:val="22"/>
      <w14:ligatures w14:val="none"/>
    </w:rPr>
  </w:style>
  <w:style w:type="character" w:styleId="CommentReference">
    <w:name w:val="annotation reference"/>
    <w:basedOn w:val="DefaultParagraphFont"/>
    <w:uiPriority w:val="99"/>
    <w:semiHidden/>
    <w:unhideWhenUsed/>
    <w:rsid w:val="00275710"/>
    <w:rPr>
      <w:sz w:val="16"/>
      <w:szCs w:val="16"/>
    </w:rPr>
  </w:style>
  <w:style w:type="paragraph" w:styleId="CommentText">
    <w:name w:val="annotation text"/>
    <w:basedOn w:val="Normal"/>
    <w:link w:val="CommentTextChar"/>
    <w:uiPriority w:val="99"/>
    <w:unhideWhenUsed/>
    <w:rsid w:val="00275710"/>
    <w:pPr>
      <w:spacing w:line="240" w:lineRule="auto"/>
    </w:pPr>
    <w:rPr>
      <w:sz w:val="20"/>
      <w:szCs w:val="20"/>
    </w:rPr>
  </w:style>
  <w:style w:type="character" w:customStyle="1" w:styleId="CommentTextChar">
    <w:name w:val="Comment Text Char"/>
    <w:basedOn w:val="DefaultParagraphFont"/>
    <w:link w:val="CommentText"/>
    <w:uiPriority w:val="99"/>
    <w:rsid w:val="00275710"/>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75710"/>
    <w:rPr>
      <w:b/>
      <w:bCs/>
    </w:rPr>
  </w:style>
  <w:style w:type="character" w:customStyle="1" w:styleId="CommentSubjectChar">
    <w:name w:val="Comment Subject Char"/>
    <w:basedOn w:val="CommentTextChar"/>
    <w:link w:val="CommentSubject"/>
    <w:uiPriority w:val="99"/>
    <w:semiHidden/>
    <w:rsid w:val="00275710"/>
    <w:rPr>
      <w:b/>
      <w:bCs/>
      <w:kern w:val="0"/>
      <w:sz w:val="20"/>
      <w:szCs w:val="20"/>
      <w14:ligatures w14:val="none"/>
    </w:rPr>
  </w:style>
  <w:style w:type="paragraph" w:styleId="BalloonText">
    <w:name w:val="Balloon Text"/>
    <w:basedOn w:val="Normal"/>
    <w:link w:val="BalloonTextChar"/>
    <w:uiPriority w:val="99"/>
    <w:semiHidden/>
    <w:unhideWhenUsed/>
    <w:rsid w:val="002757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5710"/>
    <w:rPr>
      <w:rFonts w:ascii="Segoe UI" w:hAnsi="Segoe UI" w:cs="Segoe UI"/>
      <w:kern w:val="0"/>
      <w:sz w:val="18"/>
      <w:szCs w:val="18"/>
      <w14:ligatures w14:val="none"/>
    </w:rPr>
  </w:style>
  <w:style w:type="character" w:customStyle="1" w:styleId="UnresolvedMention1">
    <w:name w:val="Unresolved Mention1"/>
    <w:basedOn w:val="DefaultParagraphFont"/>
    <w:uiPriority w:val="99"/>
    <w:semiHidden/>
    <w:unhideWhenUsed/>
    <w:rsid w:val="00275710"/>
    <w:rPr>
      <w:color w:val="605E5C"/>
      <w:shd w:val="clear" w:color="auto" w:fill="E1DFDD"/>
    </w:rPr>
  </w:style>
  <w:style w:type="paragraph" w:styleId="Revision">
    <w:name w:val="Revision"/>
    <w:hidden/>
    <w:uiPriority w:val="99"/>
    <w:semiHidden/>
    <w:rsid w:val="00275710"/>
    <w:pPr>
      <w:spacing w:after="0" w:line="240" w:lineRule="auto"/>
    </w:pPr>
    <w:rPr>
      <w:kern w:val="0"/>
      <w:sz w:val="22"/>
      <w:szCs w:val="22"/>
      <w14:ligatures w14:val="none"/>
    </w:rPr>
  </w:style>
  <w:style w:type="character" w:customStyle="1" w:styleId="UnresolvedMention2">
    <w:name w:val="Unresolved Mention2"/>
    <w:basedOn w:val="DefaultParagraphFont"/>
    <w:uiPriority w:val="99"/>
    <w:semiHidden/>
    <w:unhideWhenUsed/>
    <w:rsid w:val="00275710"/>
    <w:rPr>
      <w:color w:val="605E5C"/>
      <w:shd w:val="clear" w:color="auto" w:fill="E1DFDD"/>
    </w:rPr>
  </w:style>
  <w:style w:type="character" w:styleId="FollowedHyperlink">
    <w:name w:val="FollowedHyperlink"/>
    <w:basedOn w:val="DefaultParagraphFont"/>
    <w:uiPriority w:val="99"/>
    <w:semiHidden/>
    <w:unhideWhenUsed/>
    <w:rsid w:val="00275710"/>
    <w:rPr>
      <w:color w:val="96607D" w:themeColor="followedHyperlink"/>
      <w:u w:val="single"/>
    </w:rPr>
  </w:style>
  <w:style w:type="paragraph" w:customStyle="1" w:styleId="p1">
    <w:name w:val="p1"/>
    <w:basedOn w:val="Normal"/>
    <w:rsid w:val="00275710"/>
    <w:pPr>
      <w:spacing w:after="0" w:line="240" w:lineRule="auto"/>
    </w:pPr>
    <w:rPr>
      <w:rFonts w:ascii="Helvetica" w:hAnsi="Helvetica" w:cs="Times New Roman"/>
      <w:sz w:val="18"/>
      <w:szCs w:val="18"/>
      <w:lang w:eastAsia="en-GB"/>
    </w:rPr>
  </w:style>
  <w:style w:type="character" w:customStyle="1" w:styleId="UnresolvedMention3">
    <w:name w:val="Unresolved Mention3"/>
    <w:basedOn w:val="DefaultParagraphFont"/>
    <w:uiPriority w:val="99"/>
    <w:semiHidden/>
    <w:unhideWhenUsed/>
    <w:rsid w:val="004C173A"/>
    <w:rPr>
      <w:color w:val="605E5C"/>
      <w:shd w:val="clear" w:color="auto" w:fill="E1DFDD"/>
    </w:rPr>
  </w:style>
  <w:style w:type="character" w:styleId="Emphasis">
    <w:name w:val="Emphasis"/>
    <w:basedOn w:val="DefaultParagraphFont"/>
    <w:uiPriority w:val="20"/>
    <w:qFormat/>
    <w:rsid w:val="001A227D"/>
    <w:rPr>
      <w:i/>
      <w:iCs/>
    </w:rPr>
  </w:style>
  <w:style w:type="character" w:customStyle="1" w:styleId="smq-richtextcontent-1-2-22">
    <w:name w:val="smq-richtextcontent-1-2-22"/>
    <w:basedOn w:val="DefaultParagraphFont"/>
    <w:rsid w:val="003C5F8C"/>
  </w:style>
  <w:style w:type="paragraph" w:customStyle="1" w:styleId="Boxheading1">
    <w:name w:val="Box heading 1"/>
    <w:basedOn w:val="Normal"/>
    <w:link w:val="Boxheading1Char"/>
    <w:qFormat/>
    <w:rsid w:val="00AC57D5"/>
    <w:pPr>
      <w:spacing w:after="0" w:line="240" w:lineRule="auto"/>
      <w:jc w:val="center"/>
    </w:pPr>
    <w:rPr>
      <w:rFonts w:ascii="Calibri" w:hAnsi="Calibri" w:cs="Calibri"/>
      <w:b/>
      <w:color w:val="0070C0"/>
      <w:sz w:val="28"/>
      <w:szCs w:val="28"/>
    </w:rPr>
  </w:style>
  <w:style w:type="character" w:customStyle="1" w:styleId="Boxheading1Char">
    <w:name w:val="Box heading 1 Char"/>
    <w:basedOn w:val="DefaultParagraphFont"/>
    <w:link w:val="Boxheading1"/>
    <w:rsid w:val="00AC57D5"/>
    <w:rPr>
      <w:rFonts w:ascii="Calibri" w:hAnsi="Calibri" w:cs="Calibri"/>
      <w:b/>
      <w:color w:val="0070C0"/>
      <w:kern w:val="0"/>
      <w:sz w:val="28"/>
      <w:szCs w:val="28"/>
      <w14:ligatures w14:val="none"/>
    </w:rPr>
  </w:style>
  <w:style w:type="character" w:customStyle="1" w:styleId="UnresolvedMention4">
    <w:name w:val="Unresolved Mention4"/>
    <w:basedOn w:val="DefaultParagraphFont"/>
    <w:uiPriority w:val="99"/>
    <w:semiHidden/>
    <w:unhideWhenUsed/>
    <w:rsid w:val="00590723"/>
    <w:rPr>
      <w:color w:val="605E5C"/>
      <w:shd w:val="clear" w:color="auto" w:fill="E1DFDD"/>
    </w:rPr>
  </w:style>
  <w:style w:type="paragraph" w:customStyle="1" w:styleId="subheading">
    <w:name w:val="subheading"/>
    <w:basedOn w:val="Normal"/>
    <w:link w:val="subheadingChar"/>
    <w:qFormat/>
    <w:rsid w:val="005B1071"/>
    <w:pPr>
      <w:shd w:val="clear" w:color="auto" w:fill="FFFFFF" w:themeFill="background1"/>
      <w:spacing w:after="0"/>
      <w:ind w:left="284"/>
    </w:pPr>
    <w:rPr>
      <w:rFonts w:ascii="Calibri" w:hAnsi="Calibri" w:cs="Calibri"/>
      <w:b/>
      <w:iCs/>
      <w:color w:val="0070C0"/>
    </w:rPr>
  </w:style>
  <w:style w:type="character" w:customStyle="1" w:styleId="subheadingChar">
    <w:name w:val="subheading Char"/>
    <w:basedOn w:val="DefaultParagraphFont"/>
    <w:link w:val="subheading"/>
    <w:rsid w:val="005B1071"/>
    <w:rPr>
      <w:rFonts w:ascii="Calibri" w:hAnsi="Calibri" w:cs="Calibri"/>
      <w:b/>
      <w:iCs/>
      <w:color w:val="0070C0"/>
      <w:kern w:val="0"/>
      <w:sz w:val="22"/>
      <w:szCs w:val="22"/>
      <w:shd w:val="clear" w:color="auto" w:fill="FFFFFF" w:themeFill="background1"/>
      <w14:ligatures w14:val="none"/>
    </w:rPr>
  </w:style>
  <w:style w:type="character" w:styleId="UnresolvedMention">
    <w:name w:val="Unresolved Mention"/>
    <w:basedOn w:val="DefaultParagraphFont"/>
    <w:uiPriority w:val="99"/>
    <w:semiHidden/>
    <w:unhideWhenUsed/>
    <w:rsid w:val="007F720A"/>
    <w:rPr>
      <w:color w:val="605E5C"/>
      <w:shd w:val="clear" w:color="auto" w:fill="E1DFDD"/>
    </w:rPr>
  </w:style>
  <w:style w:type="character" w:styleId="PageNumber">
    <w:name w:val="page number"/>
    <w:basedOn w:val="DefaultParagraphFont"/>
    <w:uiPriority w:val="99"/>
    <w:semiHidden/>
    <w:unhideWhenUsed/>
    <w:rsid w:val="003B24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comments.xml.rels><?xml version="1.0" encoding="UTF-8" standalone="yes"?>
<Relationships xmlns="http://schemas.openxmlformats.org/package/2006/relationships"><Relationship Id="rId26" Type="http://schemas.openxmlformats.org/officeDocument/2006/relationships/hyperlink" Target="https://doi.org/10.1002/dys.1743" TargetMode="External"/><Relationship Id="rId21" Type="http://schemas.openxmlformats.org/officeDocument/2006/relationships/hyperlink" Target="http://www.sasc.org.uk" TargetMode="External"/><Relationship Id="rId42" Type="http://schemas.openxmlformats.org/officeDocument/2006/relationships/hyperlink" Target="https://doi.org/10.1037/bul0000231" TargetMode="External"/><Relationship Id="rId47" Type="http://schemas.openxmlformats.org/officeDocument/2006/relationships/hyperlink" Target="https://doi.org/10.1007/s10212-020-00464-7" TargetMode="External"/><Relationship Id="rId63" Type="http://schemas.openxmlformats.org/officeDocument/2006/relationships/hyperlink" Target="https://doi.org/10.1371/journal.pone.0291796" TargetMode="External"/><Relationship Id="rId68" Type="http://schemas.openxmlformats.org/officeDocument/2006/relationships/hyperlink" Target="http://www.sasc.org.uk" TargetMode="External"/><Relationship Id="rId84" Type="http://schemas.openxmlformats.org/officeDocument/2006/relationships/hyperlink" Target="https://doi.org/10.1002/dys.1800" TargetMode="External"/><Relationship Id="rId16" Type="http://schemas.openxmlformats.org/officeDocument/2006/relationships/hyperlink" Target="http://www.sasc.org.uk" TargetMode="External"/><Relationship Id="rId11" Type="http://schemas.openxmlformats.org/officeDocument/2006/relationships/hyperlink" Target="http://www.sasc.org.uk/" TargetMode="External"/><Relationship Id="rId32" Type="http://schemas.openxmlformats.org/officeDocument/2006/relationships/hyperlink" Target="http://www.sasc.org.uk" TargetMode="External"/><Relationship Id="rId37" Type="http://schemas.openxmlformats.org/officeDocument/2006/relationships/hyperlink" Target="https://doi.org/10.3390/brainsci11050654" TargetMode="External"/><Relationship Id="rId53" Type="http://schemas.openxmlformats.org/officeDocument/2006/relationships/hyperlink" Target="http://www.sasc.org.uk" TargetMode="External"/><Relationship Id="rId58" Type="http://schemas.openxmlformats.org/officeDocument/2006/relationships/hyperlink" Target="https://doi.org/10.1080/10888438.2019.1572758" TargetMode="External"/><Relationship Id="rId74" Type="http://schemas.openxmlformats.org/officeDocument/2006/relationships/hyperlink" Target="https://www.pearsonclinical.co.uk/en-gb/Store/Professional-Assessments/Motor-Sensory/Movement-Assessment-Battery-for-Children-Checklist---Second-Edition/p/P100009222" TargetMode="External"/><Relationship Id="rId79" Type="http://schemas.openxmlformats.org/officeDocument/2006/relationships/hyperlink" Target="https://www.educationalneuroscience.org.uk/metasense/" TargetMode="External"/><Relationship Id="rId5" Type="http://schemas.openxmlformats.org/officeDocument/2006/relationships/hyperlink" Target="http://www.sasc.org.uk" TargetMode="External"/><Relationship Id="rId19" Type="http://schemas.openxmlformats.org/officeDocument/2006/relationships/hyperlink" Target="https://www.nhs.uk/nhs-services/opticians/how-often-can-i-have-a-free-nhs-eye-test/" TargetMode="External"/><Relationship Id="rId14" Type="http://schemas.openxmlformats.org/officeDocument/2006/relationships/hyperlink" Target="http://www.sasc.org.uk" TargetMode="External"/><Relationship Id="rId22" Type="http://schemas.openxmlformats.org/officeDocument/2006/relationships/hyperlink" Target="http://www.sasc.org.uk" TargetMode="External"/><Relationship Id="rId27" Type="http://schemas.openxmlformats.org/officeDocument/2006/relationships/hyperlink" Target="https://doi.org/10.1002/dys.70003" TargetMode="External"/><Relationship Id="rId30" Type="http://schemas.openxmlformats.org/officeDocument/2006/relationships/hyperlink" Target="http://www.sasc.org.uk" TargetMode="External"/><Relationship Id="rId35" Type="http://schemas.openxmlformats.org/officeDocument/2006/relationships/hyperlink" Target="https://doi.org/10.1371/journal.pone.0158753" TargetMode="External"/><Relationship Id="rId43" Type="http://schemas.openxmlformats.org/officeDocument/2006/relationships/hyperlink" Target="http://www.sasc.org.uk" TargetMode="External"/><Relationship Id="rId48" Type="http://schemas.openxmlformats.org/officeDocument/2006/relationships/hyperlink" Target="https://doi.org/10.1007/s11881-021-00220-6" TargetMode="External"/><Relationship Id="rId56" Type="http://schemas.openxmlformats.org/officeDocument/2006/relationships/hyperlink" Target="http://www.sasc.org.uk" TargetMode="External"/><Relationship Id="rId64" Type="http://schemas.openxmlformats.org/officeDocument/2006/relationships/hyperlink" Target="https://doi.org/10.1016/j.ecresq.2021.11.010" TargetMode="External"/><Relationship Id="rId69" Type="http://schemas.openxmlformats.org/officeDocument/2006/relationships/hyperlink" Target="https://doi.org/10.1016/j.cortex.2020.07.011" TargetMode="External"/><Relationship Id="rId77" Type="http://schemas.openxmlformats.org/officeDocument/2006/relationships/hyperlink" Target="http://www.sasc.org.uk" TargetMode="External"/><Relationship Id="rId8" Type="http://schemas.openxmlformats.org/officeDocument/2006/relationships/hyperlink" Target="http://www.sasc.org.uk" TargetMode="External"/><Relationship Id="rId51" Type="http://schemas.openxmlformats.org/officeDocument/2006/relationships/hyperlink" Target="https://doi.org/10.1016/j.cognition.2011.09.003" TargetMode="External"/><Relationship Id="rId72" Type="http://schemas.openxmlformats.org/officeDocument/2006/relationships/hyperlink" Target="https://doi.org/10.3758/s13423-021-02012-w" TargetMode="External"/><Relationship Id="rId80" Type="http://schemas.openxmlformats.org/officeDocument/2006/relationships/hyperlink" Target="https://www.nuffieldfoundation.org/" TargetMode="External"/><Relationship Id="rId85" Type="http://schemas.openxmlformats.org/officeDocument/2006/relationships/hyperlink" Target="http://www.sasc.org.uk" TargetMode="External"/><Relationship Id="rId3" Type="http://schemas.openxmlformats.org/officeDocument/2006/relationships/hyperlink" Target="http://www.sasc.org.uk" TargetMode="External"/><Relationship Id="rId12" Type="http://schemas.openxmlformats.org/officeDocument/2006/relationships/hyperlink" Target="http://www.sasc.org.uk/" TargetMode="External"/><Relationship Id="rId17" Type="http://schemas.openxmlformats.org/officeDocument/2006/relationships/hyperlink" Target="https://www.nhs.uk/nhs-services/opticians/" TargetMode="External"/><Relationship Id="rId25" Type="http://schemas.openxmlformats.org/officeDocument/2006/relationships/hyperlink" Target="http://www.sasc.org.uk" TargetMode="External"/><Relationship Id="rId33" Type="http://schemas.openxmlformats.org/officeDocument/2006/relationships/hyperlink" Target="https://speechandlanguage.org.uk/" TargetMode="External"/><Relationship Id="rId38" Type="http://schemas.openxmlformats.org/officeDocument/2006/relationships/hyperlink" Target="https://doi.org/10.1002/rrq.244" TargetMode="External"/><Relationship Id="rId46" Type="http://schemas.openxmlformats.org/officeDocument/2006/relationships/hyperlink" Target="https://eric.ed.gov/?id=EJ1441905" TargetMode="External"/><Relationship Id="rId59" Type="http://schemas.openxmlformats.org/officeDocument/2006/relationships/hyperlink" Target="https://doi.org/10.1037/edu0000182" TargetMode="External"/><Relationship Id="rId67" Type="http://schemas.openxmlformats.org/officeDocument/2006/relationships/hyperlink" Target="https://doi.org/10.1016/bs.pbr.2023.10.004" TargetMode="External"/><Relationship Id="rId20" Type="http://schemas.openxmlformats.org/officeDocument/2006/relationships/hyperlink" Target="https://doi.org/10.1177/0022219418775116" TargetMode="External"/><Relationship Id="rId41" Type="http://schemas.openxmlformats.org/officeDocument/2006/relationships/hyperlink" Target="https://doi.org/10.1111/desc.13294" TargetMode="External"/><Relationship Id="rId54" Type="http://schemas.openxmlformats.org/officeDocument/2006/relationships/hyperlink" Target="http://www.sasc.org.uk" TargetMode="External"/><Relationship Id="rId62" Type="http://schemas.openxmlformats.org/officeDocument/2006/relationships/hyperlink" Target="https://doi.org/10.1016/j.jecp.2012.10.005" TargetMode="External"/><Relationship Id="rId70" Type="http://schemas.openxmlformats.org/officeDocument/2006/relationships/hyperlink" Target="https://doi.org/10.3389/fpsyg.2024.1335857" TargetMode="External"/><Relationship Id="rId75" Type="http://schemas.openxmlformats.org/officeDocument/2006/relationships/hyperlink" Target="http://www.sasc.org,uk" TargetMode="External"/><Relationship Id="rId83" Type="http://schemas.openxmlformats.org/officeDocument/2006/relationships/hyperlink" Target="https://acamh.onlinelibrary.wiley.com/doi/10.1111/jcpp.14123" TargetMode="External"/><Relationship Id="rId1" Type="http://schemas.openxmlformats.org/officeDocument/2006/relationships/hyperlink" Target="https://acamh.onlinelibrary.wiley.com/doi/10.1111/jcpp.14123" TargetMode="External"/><Relationship Id="rId6" Type="http://schemas.openxmlformats.org/officeDocument/2006/relationships/hyperlink" Target="http://www.sasc.org.uk" TargetMode="External"/><Relationship Id="rId15" Type="http://schemas.openxmlformats.org/officeDocument/2006/relationships/hyperlink" Target="http://www.sasc.org.uk" TargetMode="External"/><Relationship Id="rId23" Type="http://schemas.openxmlformats.org/officeDocument/2006/relationships/hyperlink" Target="https://doi.org/10.1037/amp0000452" TargetMode="External"/><Relationship Id="rId28" Type="http://schemas.openxmlformats.org/officeDocument/2006/relationships/hyperlink" Target="http://www.sasc.org.uk" TargetMode="External"/><Relationship Id="rId36" Type="http://schemas.openxmlformats.org/officeDocument/2006/relationships/hyperlink" Target="https://doi.org/10.1111/jcpp.12721" TargetMode="External"/><Relationship Id="rId49" Type="http://schemas.openxmlformats.org/officeDocument/2006/relationships/hyperlink" Target="doi:10.1111/1471-3802.12079" TargetMode="External"/><Relationship Id="rId57" Type="http://schemas.openxmlformats.org/officeDocument/2006/relationships/hyperlink" Target="http://www.sasc.org.uk" TargetMode="External"/><Relationship Id="rId10" Type="http://schemas.openxmlformats.org/officeDocument/2006/relationships/hyperlink" Target="https://ico.org.uk/for-organisations/uk-gdpr-guidance-and-resources/" TargetMode="External"/><Relationship Id="rId31" Type="http://schemas.openxmlformats.org/officeDocument/2006/relationships/hyperlink" Target="http://www.sasc.org.uk" TargetMode="External"/><Relationship Id="rId44" Type="http://schemas.openxmlformats.org/officeDocument/2006/relationships/hyperlink" Target="http://www.sasc.org.uk" TargetMode="External"/><Relationship Id="rId52" Type="http://schemas.openxmlformats.org/officeDocument/2006/relationships/hyperlink" Target="https://doi.org/10.1111/j.1467-9817.2006.00315.x" TargetMode="External"/><Relationship Id="rId60" Type="http://schemas.openxmlformats.org/officeDocument/2006/relationships/hyperlink" Target="https://doi.org/10.1037/edu0000452" TargetMode="External"/><Relationship Id="rId65" Type="http://schemas.openxmlformats.org/officeDocument/2006/relationships/hyperlink" Target="http://www.sasc.org.uk" TargetMode="External"/><Relationship Id="rId73" Type="http://schemas.openxmlformats.org/officeDocument/2006/relationships/hyperlink" Target="http://www.sasc.org.uk" TargetMode="External"/><Relationship Id="rId78" Type="http://schemas.openxmlformats.org/officeDocument/2006/relationships/hyperlink" Target="https://educationendowmentfoundation.org.uk/" TargetMode="External"/><Relationship Id="rId81" Type="http://schemas.openxmlformats.org/officeDocument/2006/relationships/hyperlink" Target="https://louiseselbydyslexia.com/all-about-dyslexia-for-primary-and-secondary-schools/" TargetMode="External"/><Relationship Id="rId86" Type="http://schemas.openxmlformats.org/officeDocument/2006/relationships/hyperlink" Target="http://www.sasc.org.uk" TargetMode="External"/><Relationship Id="rId4" Type="http://schemas.openxmlformats.org/officeDocument/2006/relationships/hyperlink" Target="http://www.sasc.org.uk" TargetMode="External"/><Relationship Id="rId9" Type="http://schemas.openxmlformats.org/officeDocument/2006/relationships/hyperlink" Target="https://ico.org.uk/for-organisations/uk-gdpr-guidance-and-resources/" TargetMode="External"/><Relationship Id="rId13" Type="http://schemas.openxmlformats.org/officeDocument/2006/relationships/hyperlink" Target="http://www.sasc.org.uk/" TargetMode="External"/><Relationship Id="rId18" Type="http://schemas.openxmlformats.org/officeDocument/2006/relationships/hyperlink" Target="https://www.nhs.uk/nhs-services/opticians/free-nhs-eye-tests-and-optical-vouchers/" TargetMode="External"/><Relationship Id="rId39" Type="http://schemas.openxmlformats.org/officeDocument/2006/relationships/hyperlink" Target="https://www.city.ac.uk/__data/assets/pdf_file/0005/564170/Reading-and-Dyslexia-in-Deaf-Children-Herman-Roy-Kyle-2017-FINAL.pdf" TargetMode="External"/><Relationship Id="rId34" Type="http://schemas.openxmlformats.org/officeDocument/2006/relationships/hyperlink" Target="https://doi.org/10.1007/s11881-024-00305-y" TargetMode="External"/><Relationship Id="rId50" Type="http://schemas.openxmlformats.org/officeDocument/2006/relationships/hyperlink" Target="https://doi.org/10.1002/dys.1663" TargetMode="External"/><Relationship Id="rId55" Type="http://schemas.openxmlformats.org/officeDocument/2006/relationships/hyperlink" Target="http://www.sasc.org.uk" TargetMode="External"/><Relationship Id="rId76" Type="http://schemas.openxmlformats.org/officeDocument/2006/relationships/hyperlink" Target="http://www.sasc.org.uk/downloads" TargetMode="External"/><Relationship Id="rId7" Type="http://schemas.openxmlformats.org/officeDocument/2006/relationships/hyperlink" Target="http://www.sasc.org.uk" TargetMode="External"/><Relationship Id="rId71" Type="http://schemas.openxmlformats.org/officeDocument/2006/relationships/hyperlink" Target="https://doi.org/10.3758/s13423-019-01694-7" TargetMode="External"/><Relationship Id="rId2" Type="http://schemas.openxmlformats.org/officeDocument/2006/relationships/hyperlink" Target="https://doi.org/10.1002/dys.1800" TargetMode="External"/><Relationship Id="rId29" Type="http://schemas.openxmlformats.org/officeDocument/2006/relationships/hyperlink" Target="http://www.sasc.org.uk" TargetMode="External"/><Relationship Id="rId24" Type="http://schemas.openxmlformats.org/officeDocument/2006/relationships/hyperlink" Target="http://www.sasc.org.uk" TargetMode="External"/><Relationship Id="rId40" Type="http://schemas.openxmlformats.org/officeDocument/2006/relationships/hyperlink" Target="https://doi.org/10.1037/edu0000710" TargetMode="External"/><Relationship Id="rId45" Type="http://schemas.openxmlformats.org/officeDocument/2006/relationships/hyperlink" Target="http://www.sasc.org.uk" TargetMode="External"/><Relationship Id="rId66" Type="http://schemas.openxmlformats.org/officeDocument/2006/relationships/hyperlink" Target="http://www.sasc.org.uk" TargetMode="External"/><Relationship Id="rId87" Type="http://schemas.openxmlformats.org/officeDocument/2006/relationships/hyperlink" Target="http://www.sasc.org.uk" TargetMode="External"/><Relationship Id="rId61" Type="http://schemas.openxmlformats.org/officeDocument/2006/relationships/hyperlink" Target="http://www.sasc.org.uk" TargetMode="External"/><Relationship Id="rId82" Type="http://schemas.openxmlformats.org/officeDocument/2006/relationships/hyperlink" Target="https://lakens.github.io/statistical_inferences/07-CI.html"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asc.org.uk"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svg"/><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18FD8-493D-B34D-B2C1-1C7E53A78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6977</Words>
  <Characters>39771</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SASC</dc:creator>
  <cp:keywords/>
  <dc:description/>
  <cp:lastModifiedBy>Amy Birtwistle</cp:lastModifiedBy>
  <cp:revision>2</cp:revision>
  <dcterms:created xsi:type="dcterms:W3CDTF">2025-06-02T11:04:00Z</dcterms:created>
  <dcterms:modified xsi:type="dcterms:W3CDTF">2025-06-02T11:04:00Z</dcterms:modified>
</cp:coreProperties>
</file>