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859BF" w14:textId="77777777" w:rsidR="005D3303" w:rsidRDefault="00DE0735" w:rsidP="00E82685">
      <w:pPr>
        <w:pStyle w:val="Heading1"/>
        <w:divId w:val="91517779"/>
        <w:rPr>
          <w:rFonts w:eastAsia="Times New Roman"/>
          <w:b/>
          <w:bCs/>
          <w:color w:val="008B9E"/>
        </w:rPr>
      </w:pPr>
      <w:r>
        <w:rPr>
          <w:rFonts w:eastAsia="Times New Roman"/>
          <w:b/>
          <w:bCs/>
          <w:noProof/>
          <w:color w:val="008B9E"/>
        </w:rPr>
        <w:drawing>
          <wp:inline distT="0" distB="0" distL="0" distR="0" wp14:anchorId="2269038C" wp14:editId="41DC62FF">
            <wp:extent cx="2781300" cy="1028700"/>
            <wp:effectExtent l="0" t="0" r="0" b="0"/>
            <wp:docPr id="4825234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2341" name="Graphic 48252341"/>
                    <pic:cNvPicPr/>
                  </pic:nvPicPr>
                  <pic:blipFill>
                    <a:blip r:embed="rId7">
                      <a:extLst>
                        <a:ext uri="{96DAC541-7B7A-43D3-8B79-37D633B846F1}">
                          <asvg:svgBlip xmlns:asvg="http://schemas.microsoft.com/office/drawing/2016/SVG/main" r:embed="rId8"/>
                        </a:ext>
                      </a:extLst>
                    </a:blip>
                    <a:stretch>
                      <a:fillRect/>
                    </a:stretch>
                  </pic:blipFill>
                  <pic:spPr>
                    <a:xfrm>
                      <a:off x="0" y="0"/>
                      <a:ext cx="2781300" cy="1028700"/>
                    </a:xfrm>
                    <a:prstGeom prst="rect">
                      <a:avLst/>
                    </a:prstGeom>
                  </pic:spPr>
                </pic:pic>
              </a:graphicData>
            </a:graphic>
          </wp:inline>
        </w:drawing>
      </w:r>
    </w:p>
    <w:p w14:paraId="7F9776C2" w14:textId="2527175F" w:rsidR="00260524" w:rsidRPr="00F8337C" w:rsidRDefault="004F0B27" w:rsidP="00E82685">
      <w:pPr>
        <w:pStyle w:val="Heading1"/>
        <w:divId w:val="91517779"/>
        <w:rPr>
          <w:rFonts w:eastAsia="Times New Roman"/>
          <w:b/>
          <w:bCs/>
          <w:color w:val="008B9E"/>
        </w:rPr>
      </w:pPr>
      <w:r w:rsidRPr="00F8337C">
        <w:rPr>
          <w:rFonts w:eastAsia="Times New Roman"/>
          <w:b/>
          <w:bCs/>
          <w:color w:val="008B9E"/>
        </w:rPr>
        <w:t>SASC Visual Difficulties Screening Protocol</w:t>
      </w:r>
    </w:p>
    <w:p w14:paraId="46298002" w14:textId="77777777" w:rsidR="00BB5B3B" w:rsidRDefault="00BB5B3B" w:rsidP="00E82685">
      <w:pPr>
        <w:divId w:val="91517779"/>
      </w:pPr>
    </w:p>
    <w:p w14:paraId="70B3DC98" w14:textId="3DE99C99" w:rsidR="00260524" w:rsidRPr="00576610" w:rsidRDefault="004F0B27" w:rsidP="00E82685">
      <w:pPr>
        <w:divId w:val="91517779"/>
      </w:pPr>
      <w:r>
        <w:t>V</w:t>
      </w:r>
      <w:r w:rsidRPr="00576610">
        <w:t xml:space="preserve">isual difficulties that affect an individual’s performance will typically give rise to </w:t>
      </w:r>
      <w:r w:rsidRPr="00576610">
        <w:rPr>
          <w:rStyle w:val="Emphasis"/>
        </w:rPr>
        <w:t>symptoms</w:t>
      </w:r>
      <w:r w:rsidRPr="00576610">
        <w:t xml:space="preserve"> of discomfort and visual disturbance, which may result in changes in behaviour as an effect of the symptoms, or as a strategy to cope with the difficulty. These behavioural changes are often helpful </w:t>
      </w:r>
      <w:r w:rsidRPr="00576610">
        <w:rPr>
          <w:rStyle w:val="Emphasis"/>
        </w:rPr>
        <w:t>signs</w:t>
      </w:r>
      <w:r w:rsidRPr="00576610">
        <w:t xml:space="preserve"> that the individual is experiencing visual difficulty. Often, though not always, visual difficulties will be exacerbated by tasks involving sustained and intensive reading or studying of visual material.</w:t>
      </w:r>
    </w:p>
    <w:p w14:paraId="1E60664E" w14:textId="77777777" w:rsidR="00BB5B3B" w:rsidRDefault="00BB5B3B" w:rsidP="00E82685">
      <w:pPr>
        <w:divId w:val="91517779"/>
      </w:pPr>
    </w:p>
    <w:p w14:paraId="3F22B79E" w14:textId="4120B22E" w:rsidR="00260524" w:rsidRPr="00576610" w:rsidRDefault="003544D4" w:rsidP="00E82685">
      <w:pPr>
        <w:divId w:val="91517779"/>
      </w:pPr>
      <w:r w:rsidRPr="00576610">
        <w:t xml:space="preserve">The role of the SpLD practitioner is to undertake visual difficulties screening (if it is feasible to do so) and refer the individual for professional assessment, if necessary, on the basis of this screening. </w:t>
      </w:r>
    </w:p>
    <w:p w14:paraId="32A953DD" w14:textId="77777777" w:rsidR="00BB5B3B" w:rsidRDefault="00BB5B3B" w:rsidP="00E82685">
      <w:pPr>
        <w:divId w:val="91517779"/>
      </w:pPr>
    </w:p>
    <w:p w14:paraId="31EB00BD" w14:textId="73417EC5" w:rsidR="00260524" w:rsidRPr="00576610" w:rsidRDefault="003544D4" w:rsidP="00E82685">
      <w:pPr>
        <w:divId w:val="91517779"/>
      </w:pPr>
      <w:r w:rsidRPr="00576610">
        <w:t>The screening protocol described below provides two short questionnaires, which assessors should use to gather information on an individual’s visual history and any symptoms and signs of visual difficulty, and a template letter for referral to an optometrist if required on the basis of the questionnaire responses.</w:t>
      </w:r>
    </w:p>
    <w:p w14:paraId="0064079E" w14:textId="77777777" w:rsidR="00BB5B3B" w:rsidRDefault="00BB5B3B" w:rsidP="00E82685">
      <w:pPr>
        <w:divId w:val="91517779"/>
        <w:rPr>
          <w:u w:val="single"/>
        </w:rPr>
      </w:pPr>
    </w:p>
    <w:p w14:paraId="1F88326C" w14:textId="25030859" w:rsidR="00260524" w:rsidRPr="00576610" w:rsidRDefault="003544D4" w:rsidP="00E82685">
      <w:pPr>
        <w:divId w:val="91517779"/>
      </w:pPr>
      <w:r w:rsidRPr="00F8337C">
        <w:rPr>
          <w:b/>
          <w:bCs/>
        </w:rPr>
        <w:t xml:space="preserve">It must be emphasised that assessment of visual difficulties by an SpLD practitioner is to be limited to recording of reported symptoms and signs </w:t>
      </w:r>
      <w:r w:rsidRPr="00F8337C">
        <w:t xml:space="preserve">— </w:t>
      </w:r>
      <w:r w:rsidRPr="00F8337C">
        <w:rPr>
          <w:rStyle w:val="Strong"/>
        </w:rPr>
        <w:t>there must be no attempt to suggest a diagnosis or propose a treatment</w:t>
      </w:r>
      <w:r w:rsidRPr="00F8337C">
        <w:t>,</w:t>
      </w:r>
      <w:r w:rsidRPr="00F8337C">
        <w:t xml:space="preserve"> </w:t>
      </w:r>
      <w:r w:rsidRPr="00576610">
        <w:t>for the following reasons:</w:t>
      </w:r>
    </w:p>
    <w:p w14:paraId="470311F4" w14:textId="77777777" w:rsidR="00260524" w:rsidRPr="00E82685" w:rsidRDefault="003544D4" w:rsidP="00E82685">
      <w:pPr>
        <w:pStyle w:val="ListParagraph"/>
        <w:numPr>
          <w:ilvl w:val="0"/>
          <w:numId w:val="35"/>
        </w:numPr>
        <w:divId w:val="91517779"/>
        <w:rPr>
          <w:rFonts w:eastAsia="Times New Roman"/>
        </w:rPr>
      </w:pPr>
      <w:r w:rsidRPr="00E82685">
        <w:rPr>
          <w:rFonts w:eastAsia="Times New Roman"/>
        </w:rPr>
        <w:t xml:space="preserve">In some </w:t>
      </w:r>
      <w:proofErr w:type="gramStart"/>
      <w:r w:rsidRPr="00E82685">
        <w:rPr>
          <w:rFonts w:eastAsia="Times New Roman"/>
        </w:rPr>
        <w:t>cases</w:t>
      </w:r>
      <w:proofErr w:type="gramEnd"/>
      <w:r w:rsidRPr="00E82685">
        <w:rPr>
          <w:rFonts w:eastAsia="Times New Roman"/>
        </w:rPr>
        <w:t xml:space="preserve"> there may be ocular or visual system pathology, so symptoms MUST be investigated by a qualified professional.</w:t>
      </w:r>
    </w:p>
    <w:p w14:paraId="5BD4AABC" w14:textId="77777777" w:rsidR="00260524" w:rsidRPr="00E82685" w:rsidRDefault="003544D4" w:rsidP="00E82685">
      <w:pPr>
        <w:pStyle w:val="ListParagraph"/>
        <w:numPr>
          <w:ilvl w:val="0"/>
          <w:numId w:val="36"/>
        </w:numPr>
        <w:divId w:val="91517779"/>
        <w:rPr>
          <w:rFonts w:eastAsia="Times New Roman"/>
        </w:rPr>
      </w:pPr>
      <w:r w:rsidRPr="00E82685">
        <w:rPr>
          <w:rFonts w:eastAsia="Times New Roman"/>
        </w:rPr>
        <w:t>Refractive problems are a very common cause of symptoms, but assessment and management of these can only legally be undertaken by suitably qualified, registered professionals.</w:t>
      </w:r>
    </w:p>
    <w:p w14:paraId="08A6DA1F" w14:textId="77777777" w:rsidR="00260524" w:rsidRPr="00E82685" w:rsidRDefault="003544D4" w:rsidP="00E82685">
      <w:pPr>
        <w:pStyle w:val="ListParagraph"/>
        <w:numPr>
          <w:ilvl w:val="0"/>
          <w:numId w:val="37"/>
        </w:numPr>
        <w:divId w:val="91517779"/>
        <w:rPr>
          <w:rFonts w:eastAsia="Times New Roman"/>
        </w:rPr>
      </w:pPr>
      <w:r w:rsidRPr="00E82685">
        <w:rPr>
          <w:rFonts w:eastAsia="Times New Roman"/>
        </w:rPr>
        <w:t xml:space="preserve">Similar symptoms may have very different causes, especially those involving headache and eyestrain, and so a variety of assessments and professional knowledge may be required to reach a correct diagnosis. </w:t>
      </w:r>
    </w:p>
    <w:p w14:paraId="3C4E9996" w14:textId="77777777" w:rsidR="00BB5B3B" w:rsidRDefault="00BB5B3B" w:rsidP="00E82685">
      <w:pPr>
        <w:divId w:val="91517779"/>
      </w:pPr>
    </w:p>
    <w:p w14:paraId="040A995A" w14:textId="1884DE3D" w:rsidR="00260524" w:rsidRPr="00576610" w:rsidRDefault="003544D4" w:rsidP="00E82685">
      <w:pPr>
        <w:divId w:val="91517779"/>
      </w:pPr>
      <w:r w:rsidRPr="00576610">
        <w:t>Note specifically that, in keeping with advice in the previous paragraph, SpLD practitioners, specialist teachers, and others involved in providing support to individuals with SpLD should not undertake assessment aimed at identification and treatment of ‘visual stress’.</w:t>
      </w:r>
    </w:p>
    <w:p w14:paraId="3C93014B" w14:textId="77777777" w:rsidR="00BB5B3B" w:rsidRDefault="00BB5B3B">
      <w:pPr>
        <w:spacing w:before="0" w:after="0"/>
        <w:rPr>
          <w:rStyle w:val="Strong"/>
          <w:b w:val="0"/>
          <w:bCs w:val="0"/>
          <w:spacing w:val="-2"/>
          <w:sz w:val="36"/>
          <w:szCs w:val="36"/>
        </w:rPr>
      </w:pPr>
      <w:r>
        <w:rPr>
          <w:rStyle w:val="Strong"/>
        </w:rPr>
        <w:br w:type="page"/>
      </w:r>
    </w:p>
    <w:p w14:paraId="25A9CD1E" w14:textId="2E66E604" w:rsidR="00260524" w:rsidRPr="003F0A95" w:rsidRDefault="003544D4" w:rsidP="00511D0E">
      <w:pPr>
        <w:pStyle w:val="Heading2"/>
        <w:divId w:val="91517779"/>
        <w:rPr>
          <w:b w:val="0"/>
          <w:bCs w:val="0"/>
        </w:rPr>
      </w:pPr>
      <w:r w:rsidRPr="003F0A95">
        <w:rPr>
          <w:rStyle w:val="Strong"/>
          <w:b/>
          <w:bCs/>
        </w:rPr>
        <w:lastRenderedPageBreak/>
        <w:t>Symptoms and Signs</w:t>
      </w:r>
    </w:p>
    <w:p w14:paraId="7E2EACF2" w14:textId="13A155AF" w:rsidR="00260524" w:rsidRPr="00576610" w:rsidRDefault="003544D4" w:rsidP="00E82685">
      <w:pPr>
        <w:divId w:val="91517779"/>
      </w:pPr>
      <w:r w:rsidRPr="00576610">
        <w:t xml:space="preserve">An individual will generally present symptoms and signs of visual difficulty in one or more of three ways, according to </w:t>
      </w:r>
      <w:proofErr w:type="spellStart"/>
      <w:r w:rsidRPr="00576610">
        <w:t>i</w:t>
      </w:r>
      <w:proofErr w:type="spellEnd"/>
      <w:r w:rsidRPr="00576610">
        <w:t xml:space="preserve">) what s/he </w:t>
      </w:r>
      <w:r w:rsidRPr="00511D0E">
        <w:rPr>
          <w:rStyle w:val="Strong"/>
          <w:b w:val="0"/>
          <w:bCs w:val="0"/>
        </w:rPr>
        <w:t>FEELS</w:t>
      </w:r>
      <w:r w:rsidRPr="00576610">
        <w:t xml:space="preserve"> (visual discomfort), ii) </w:t>
      </w:r>
      <w:r w:rsidRPr="00511D0E">
        <w:rPr>
          <w:rStyle w:val="Strong"/>
          <w:b w:val="0"/>
          <w:bCs w:val="0"/>
        </w:rPr>
        <w:t>SEES</w:t>
      </w:r>
      <w:r w:rsidRPr="00576610">
        <w:t xml:space="preserve"> (visual disturbance), and/or iii) </w:t>
      </w:r>
      <w:r w:rsidRPr="00511D0E">
        <w:rPr>
          <w:rStyle w:val="Strong"/>
          <w:b w:val="0"/>
          <w:bCs w:val="0"/>
        </w:rPr>
        <w:t>DOES</w:t>
      </w:r>
      <w:r w:rsidRPr="00576610">
        <w:t xml:space="preserve"> (behaviour — voluntary or involuntary reactions or coping strategies). Each of these will have its own degree of intricacy.</w:t>
      </w:r>
    </w:p>
    <w:p w14:paraId="5FADB0D4" w14:textId="2B2461D6" w:rsidR="00260524" w:rsidRPr="00576610" w:rsidRDefault="003544D4" w:rsidP="00E82685">
      <w:pPr>
        <w:divId w:val="91517779"/>
      </w:pPr>
      <w:r w:rsidRPr="00576610">
        <w:t>For example, visual discomfort may present as feelings of eyestrain with aching, painful or gritty eyes, or as feelings associated with or induced by the visual discomfort itself, such as headache and nausea. Feelings of visual discomfort may be brought on by either a single factor or a combination of factors such as the task, the environment and the individual’s threshold for reporting the problem. The degree of visual discomfort experienced and the point at which it becomes troublesome will vary on an ind</w:t>
      </w:r>
      <w:r w:rsidRPr="00576610">
        <w:t>ividual basis. This introduces a level of complexity for the SpLD practitioner when trying to decide on an appropriate course of action to help the individual reporting visual difficulties.</w:t>
      </w:r>
    </w:p>
    <w:p w14:paraId="2565AB08" w14:textId="7068A369" w:rsidR="00260524" w:rsidRPr="00576610" w:rsidRDefault="003544D4" w:rsidP="00E82685">
      <w:pPr>
        <w:divId w:val="91517779"/>
      </w:pPr>
      <w:r w:rsidRPr="00576610">
        <w:t xml:space="preserve">An indication of types of experience commonly </w:t>
      </w:r>
      <w:r w:rsidRPr="00576610">
        <w:t>presented in each of these categories is:</w:t>
      </w:r>
    </w:p>
    <w:p w14:paraId="485F089B" w14:textId="154DBB79" w:rsidR="00260524" w:rsidRPr="00E82685" w:rsidRDefault="003544D4" w:rsidP="00361C61">
      <w:pPr>
        <w:pStyle w:val="ListParagraph"/>
        <w:numPr>
          <w:ilvl w:val="0"/>
          <w:numId w:val="38"/>
        </w:numPr>
        <w:spacing w:after="60"/>
        <w:ind w:left="714" w:hanging="357"/>
        <w:contextualSpacing w:val="0"/>
        <w:divId w:val="91517779"/>
        <w:rPr>
          <w:rFonts w:eastAsia="Times New Roman"/>
        </w:rPr>
      </w:pPr>
      <w:r w:rsidRPr="00511D0E">
        <w:rPr>
          <w:rStyle w:val="Strong"/>
          <w:rFonts w:eastAsia="Times New Roman"/>
          <w:b w:val="0"/>
          <w:bCs w:val="0"/>
        </w:rPr>
        <w:t>FEELS</w:t>
      </w:r>
      <w:r w:rsidRPr="00E82685">
        <w:rPr>
          <w:rFonts w:eastAsia="Times New Roman"/>
        </w:rPr>
        <w:t xml:space="preserve"> (symptoms) — Visual </w:t>
      </w:r>
      <w:r w:rsidR="00B40B77" w:rsidRPr="00E82685">
        <w:rPr>
          <w:rFonts w:eastAsia="Times New Roman"/>
        </w:rPr>
        <w:t>Discomfort:</w:t>
      </w:r>
      <w:r w:rsidRPr="00E82685">
        <w:rPr>
          <w:rFonts w:eastAsia="Times New Roman"/>
        </w:rPr>
        <w:t xml:space="preserve"> headache; eyestrain; tired eyes; gritty eyes; sore eyes; general fatigue.</w:t>
      </w:r>
    </w:p>
    <w:p w14:paraId="00D9ECB7" w14:textId="2CB4D499" w:rsidR="00260524" w:rsidRPr="00E82685" w:rsidRDefault="003544D4" w:rsidP="00361C61">
      <w:pPr>
        <w:pStyle w:val="ListParagraph"/>
        <w:numPr>
          <w:ilvl w:val="0"/>
          <w:numId w:val="39"/>
        </w:numPr>
        <w:spacing w:after="60"/>
        <w:ind w:left="714" w:hanging="357"/>
        <w:contextualSpacing w:val="0"/>
        <w:divId w:val="91517779"/>
        <w:rPr>
          <w:rFonts w:eastAsia="Times New Roman"/>
        </w:rPr>
      </w:pPr>
      <w:r w:rsidRPr="00511D0E">
        <w:rPr>
          <w:rStyle w:val="Strong"/>
          <w:rFonts w:eastAsia="Times New Roman"/>
          <w:b w:val="0"/>
          <w:bCs w:val="0"/>
        </w:rPr>
        <w:t>SEES</w:t>
      </w:r>
      <w:r w:rsidRPr="00E82685">
        <w:rPr>
          <w:rFonts w:eastAsia="Times New Roman"/>
        </w:rPr>
        <w:t xml:space="preserve"> (symptoms) — Visual </w:t>
      </w:r>
      <w:r w:rsidR="00B40B77" w:rsidRPr="00E82685">
        <w:rPr>
          <w:rFonts w:eastAsia="Times New Roman"/>
        </w:rPr>
        <w:t>Disturbance:</w:t>
      </w:r>
      <w:r w:rsidRPr="00E82685">
        <w:rPr>
          <w:rFonts w:eastAsia="Times New Roman"/>
        </w:rPr>
        <w:t xml:space="preserve"> blurred vision at distance and/or near; text/objects go in and out of focus; double vision at distance and/or near; text/objects alternate between single and double; words jump or move on the page; missing words or lines when reading; seeing patterns, shimmer, flicker colours, and/or illusions when reading.</w:t>
      </w:r>
    </w:p>
    <w:p w14:paraId="435AEA1E" w14:textId="0C6CC830" w:rsidR="00260524" w:rsidRPr="00E82685" w:rsidRDefault="003544D4" w:rsidP="00361C61">
      <w:pPr>
        <w:pStyle w:val="ListParagraph"/>
        <w:numPr>
          <w:ilvl w:val="0"/>
          <w:numId w:val="40"/>
        </w:numPr>
        <w:spacing w:after="60"/>
        <w:ind w:left="714" w:hanging="357"/>
        <w:contextualSpacing w:val="0"/>
        <w:divId w:val="91517779"/>
        <w:rPr>
          <w:rFonts w:eastAsia="Times New Roman"/>
        </w:rPr>
      </w:pPr>
      <w:r w:rsidRPr="00511D0E">
        <w:rPr>
          <w:rStyle w:val="Strong"/>
          <w:rFonts w:eastAsia="Times New Roman"/>
          <w:b w:val="0"/>
          <w:bCs w:val="0"/>
        </w:rPr>
        <w:t>DOES</w:t>
      </w:r>
      <w:r w:rsidRPr="00E82685">
        <w:rPr>
          <w:rFonts w:eastAsia="Times New Roman"/>
        </w:rPr>
        <w:t xml:space="preserve"> (signs) — Behavioural Response / Coping </w:t>
      </w:r>
      <w:r w:rsidR="00B40B77" w:rsidRPr="00E82685">
        <w:rPr>
          <w:rFonts w:eastAsia="Times New Roman"/>
        </w:rPr>
        <w:t>Strategies:</w:t>
      </w:r>
      <w:r w:rsidRPr="00E82685">
        <w:rPr>
          <w:rFonts w:eastAsia="Times New Roman"/>
        </w:rPr>
        <w:t xml:space="preserve"> holding reading material closer or farther away than normal; screwing eyes up to see more clearly; frequently rubbing the eyes; pointing with a finger to keep place when reading; looking around or blinking to alleviate discomfort, avoiding reading; turning away or aversion to viewing some types of </w:t>
      </w:r>
      <w:proofErr w:type="gramStart"/>
      <w:r w:rsidRPr="00E82685">
        <w:rPr>
          <w:rFonts w:eastAsia="Times New Roman"/>
        </w:rPr>
        <w:t>pattern</w:t>
      </w:r>
      <w:proofErr w:type="gramEnd"/>
      <w:r w:rsidRPr="00E82685">
        <w:rPr>
          <w:rFonts w:eastAsia="Times New Roman"/>
        </w:rPr>
        <w:t>.</w:t>
      </w:r>
    </w:p>
    <w:p w14:paraId="7492B9B2" w14:textId="2D8987BC" w:rsidR="00BD3179" w:rsidRDefault="003544D4" w:rsidP="00E82685">
      <w:pPr>
        <w:divId w:val="91517779"/>
      </w:pPr>
      <w:r w:rsidRPr="00576610">
        <w:t xml:space="preserve">FIGURE </w:t>
      </w:r>
      <w:r w:rsidR="002365DD">
        <w:t>1</w:t>
      </w:r>
      <w:r w:rsidRPr="00576610">
        <w:t xml:space="preserve"> shows how these examples of symptoms and signs may relate selectively to different types of visual difficulty. Note: this list is by no means </w:t>
      </w:r>
      <w:r w:rsidR="00B40B77" w:rsidRPr="00576610">
        <w:t>exhaustive but</w:t>
      </w:r>
      <w:r w:rsidRPr="00576610">
        <w:t xml:space="preserve"> indicates the most common signs and symptoms of visual difficulty that should alert SpLD practitioners to consider a referral.</w:t>
      </w:r>
    </w:p>
    <w:p w14:paraId="1F353EF9" w14:textId="77777777" w:rsidR="008115FB" w:rsidRPr="00BD3179" w:rsidRDefault="008115FB" w:rsidP="00E82685">
      <w:pPr>
        <w:divId w:val="91517779"/>
      </w:pPr>
    </w:p>
    <w:p w14:paraId="34AB19FC" w14:textId="529B3182" w:rsidR="00BD3179" w:rsidRDefault="00BD3179" w:rsidP="00BD3179">
      <w:pPr>
        <w:jc w:val="center"/>
        <w:divId w:val="91517779"/>
        <w:rPr>
          <w:rFonts w:eastAsia="Times New Roman"/>
          <w:color w:val="0000FF"/>
        </w:rPr>
      </w:pPr>
      <w:r>
        <w:rPr>
          <w:rFonts w:eastAsia="Times New Roman"/>
          <w:noProof/>
          <w:color w:val="0000FF"/>
        </w:rPr>
        <w:drawing>
          <wp:inline distT="0" distB="0" distL="0" distR="0" wp14:anchorId="26C71D7F" wp14:editId="71604048">
            <wp:extent cx="5878800" cy="3002400"/>
            <wp:effectExtent l="0" t="0" r="1905" b="0"/>
            <wp:docPr id="1622743681" name="Picture 5" descr="A tab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43681" name="Picture 5" descr="A table with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78800" cy="3002400"/>
                    </a:xfrm>
                    <a:prstGeom prst="rect">
                      <a:avLst/>
                    </a:prstGeom>
                  </pic:spPr>
                </pic:pic>
              </a:graphicData>
            </a:graphic>
          </wp:inline>
        </w:drawing>
      </w:r>
    </w:p>
    <w:p w14:paraId="1B565A0A" w14:textId="78A69705" w:rsidR="00260524" w:rsidRPr="00576610" w:rsidRDefault="003544D4" w:rsidP="00BD3179">
      <w:pPr>
        <w:jc w:val="center"/>
        <w:divId w:val="91517779"/>
        <w:rPr>
          <w:rFonts w:eastAsia="Times New Roman"/>
        </w:rPr>
      </w:pPr>
      <w:r w:rsidRPr="00576610">
        <w:rPr>
          <w:rFonts w:eastAsia="Times New Roman"/>
        </w:rPr>
        <w:t xml:space="preserve">FIGURE </w:t>
      </w:r>
      <w:r w:rsidR="002365DD">
        <w:rPr>
          <w:rFonts w:eastAsia="Times New Roman"/>
        </w:rPr>
        <w:t>1</w:t>
      </w:r>
      <w:r w:rsidRPr="00576610">
        <w:rPr>
          <w:rFonts w:eastAsia="Times New Roman"/>
        </w:rPr>
        <w:t xml:space="preserve">. </w:t>
      </w:r>
      <w:proofErr w:type="gramStart"/>
      <w:r w:rsidRPr="00576610">
        <w:rPr>
          <w:rFonts w:eastAsia="Times New Roman"/>
        </w:rPr>
        <w:t>Frequently-reported</w:t>
      </w:r>
      <w:proofErr w:type="gramEnd"/>
      <w:r w:rsidRPr="00576610">
        <w:rPr>
          <w:rFonts w:eastAsia="Times New Roman"/>
        </w:rPr>
        <w:t xml:space="preserve"> symptoms &amp; signs, related to some common conditions that cause them.</w:t>
      </w:r>
    </w:p>
    <w:p w14:paraId="07C7812E" w14:textId="77777777" w:rsidR="00BB5B3B" w:rsidRDefault="00BB5B3B">
      <w:pPr>
        <w:spacing w:before="0" w:after="0"/>
        <w:rPr>
          <w:spacing w:val="-2"/>
          <w:sz w:val="36"/>
          <w:szCs w:val="36"/>
        </w:rPr>
      </w:pPr>
      <w:r>
        <w:rPr>
          <w:b/>
          <w:bCs/>
        </w:rPr>
        <w:br w:type="page"/>
      </w:r>
    </w:p>
    <w:p w14:paraId="5AC8F1EC" w14:textId="79D55269" w:rsidR="00260524" w:rsidRPr="003F0A95" w:rsidRDefault="003544D4" w:rsidP="00BD3179">
      <w:pPr>
        <w:pStyle w:val="Heading2"/>
        <w:divId w:val="91517779"/>
      </w:pPr>
      <w:r w:rsidRPr="003F0A95">
        <w:lastRenderedPageBreak/>
        <w:t>Screening Protocol</w:t>
      </w:r>
    </w:p>
    <w:p w14:paraId="2C013707" w14:textId="37492B51" w:rsidR="00BD3179" w:rsidRDefault="00BD3179" w:rsidP="00E82685">
      <w:pPr>
        <w:divId w:val="91517779"/>
        <w:rPr>
          <w:rFonts w:eastAsia="Times New Roman"/>
          <w:color w:val="0000FF"/>
        </w:rPr>
      </w:pPr>
    </w:p>
    <w:p w14:paraId="33D60486" w14:textId="7BCCD106" w:rsidR="00BD3179" w:rsidRPr="00576610" w:rsidRDefault="00BD3179" w:rsidP="00BD3179">
      <w:pPr>
        <w:divId w:val="91517779"/>
      </w:pPr>
      <w:r w:rsidRPr="00576610">
        <w:t xml:space="preserve">FIGURE </w:t>
      </w:r>
      <w:r w:rsidR="002365DD">
        <w:t>2</w:t>
      </w:r>
      <w:r w:rsidRPr="00576610">
        <w:t xml:space="preserve"> shows a flowchart of the visual difficulties screening protocol, with explanation in paragraphs below.</w:t>
      </w:r>
    </w:p>
    <w:p w14:paraId="28610B9B" w14:textId="77777777" w:rsidR="00BB5B3B" w:rsidRDefault="00BB5B3B" w:rsidP="00E82685">
      <w:pPr>
        <w:divId w:val="91517779"/>
      </w:pPr>
    </w:p>
    <w:p w14:paraId="692527D1" w14:textId="0D0F8B56" w:rsidR="00260524" w:rsidRPr="00576610" w:rsidRDefault="003544D4" w:rsidP="00E82685">
      <w:pPr>
        <w:divId w:val="91517779"/>
      </w:pPr>
      <w:r w:rsidRPr="00576610">
        <w:t xml:space="preserve">The flowchart in FIGURE </w:t>
      </w:r>
      <w:r w:rsidR="002365DD">
        <w:t>2</w:t>
      </w:r>
      <w:r w:rsidRPr="00576610">
        <w:t xml:space="preserve"> can be read from left to right. The panel on the left is a summary representation of a proposed model for dyslexia assessment, from the recent (SASC-led) Delphi Study on Assessment and Identification of Dyslexia. For simplicity and generality </w:t>
      </w:r>
      <w:proofErr w:type="gramStart"/>
      <w:r w:rsidRPr="00576610">
        <w:t>here</w:t>
      </w:r>
      <w:proofErr w:type="gramEnd"/>
      <w:r w:rsidRPr="00576610">
        <w:t xml:space="preserve"> we label this ‘SpLD Assessment’ with no distinction between whether assessment relates to a child or an adult — but we outline the three key stages of the assessment model to show that explicit consideration of the possibility of problems affecting vision should </w:t>
      </w:r>
      <w:r w:rsidRPr="00576610">
        <w:t>occur at the first stage of SpLD assessment. Thus, the arrowhead located here is routed to the start of the Visual Difficulties Screening Protocol (VDSP Start).</w:t>
      </w:r>
    </w:p>
    <w:p w14:paraId="5C3D9B1A" w14:textId="77777777" w:rsidR="00BB5B3B" w:rsidRDefault="00BB5B3B" w:rsidP="00E82685">
      <w:pPr>
        <w:divId w:val="91517779"/>
      </w:pPr>
    </w:p>
    <w:p w14:paraId="51757AA8" w14:textId="2E06F6FA" w:rsidR="00260524" w:rsidRPr="00576610" w:rsidRDefault="003544D4" w:rsidP="00E82685">
      <w:pPr>
        <w:divId w:val="91517779"/>
      </w:pPr>
      <w:r w:rsidRPr="00576610">
        <w:t>From VDSP Start we move to collection of information on visual difficulties and visual history using questionnaires. The + sign indicates that both questionnaires must be completed, but the order in which they are completed does not matter. The responses given on these questionnaires lead to one of 3 decisions on action to be taken, indicated here using a ‘traffic-light’ (red, amber, green) colour scheme:</w:t>
      </w:r>
    </w:p>
    <w:p w14:paraId="22EF50EE" w14:textId="77777777" w:rsidR="00260524" w:rsidRPr="00E82685" w:rsidRDefault="003544D4" w:rsidP="00E82685">
      <w:pPr>
        <w:pStyle w:val="ListParagraph"/>
        <w:numPr>
          <w:ilvl w:val="0"/>
          <w:numId w:val="41"/>
        </w:numPr>
        <w:divId w:val="91517779"/>
        <w:rPr>
          <w:rFonts w:eastAsia="Times New Roman"/>
        </w:rPr>
      </w:pPr>
      <w:r w:rsidRPr="00C97B60">
        <w:rPr>
          <w:rFonts w:asciiTheme="minorHAnsi" w:eastAsia="Times New Roman" w:hAnsiTheme="minorHAnsi" w:cstheme="minorHAnsi"/>
          <w:b/>
          <w:bCs/>
          <w:color w:val="DA36DA"/>
        </w:rPr>
        <w:t>RED</w:t>
      </w:r>
      <w:r w:rsidRPr="00E82685">
        <w:rPr>
          <w:rFonts w:eastAsia="Times New Roman"/>
        </w:rPr>
        <w:t xml:space="preserve"> — If the individual answers YES to any question on the Visual Difficulties Questionnaire, then referral to an optometrist for further assessment is required, regardless of whether there is any recent history of a sight-test. </w:t>
      </w:r>
    </w:p>
    <w:p w14:paraId="7F9A526F" w14:textId="77777777" w:rsidR="00BB5B3B" w:rsidRDefault="00BB5B3B" w:rsidP="00E82685">
      <w:pPr>
        <w:divId w:val="91517779"/>
      </w:pPr>
    </w:p>
    <w:p w14:paraId="52008264" w14:textId="5852E7FA" w:rsidR="00260524" w:rsidRPr="00576610" w:rsidRDefault="003544D4" w:rsidP="00E82685">
      <w:pPr>
        <w:divId w:val="91517779"/>
      </w:pPr>
      <w:r w:rsidRPr="00576610">
        <w:t>If all questions on visual difficulties symptoms &amp; signs are answered NO, then action depends on sight-test history …</w:t>
      </w:r>
    </w:p>
    <w:p w14:paraId="78971E8D" w14:textId="77777777" w:rsidR="00260524" w:rsidRPr="00E82685" w:rsidRDefault="003544D4" w:rsidP="00E82685">
      <w:pPr>
        <w:pStyle w:val="ListParagraph"/>
        <w:numPr>
          <w:ilvl w:val="0"/>
          <w:numId w:val="42"/>
        </w:numPr>
        <w:divId w:val="91517779"/>
        <w:rPr>
          <w:rFonts w:eastAsia="Times New Roman"/>
        </w:rPr>
      </w:pPr>
      <w:r w:rsidRPr="00C97B60">
        <w:rPr>
          <w:rFonts w:asciiTheme="minorHAnsi" w:eastAsia="Times New Roman" w:hAnsiTheme="minorHAnsi" w:cstheme="minorHAnsi"/>
          <w:b/>
          <w:bCs/>
          <w:color w:val="ED7D31" w:themeColor="accent2"/>
        </w:rPr>
        <w:t>AMBER</w:t>
      </w:r>
      <w:r w:rsidRPr="00C97B60">
        <w:rPr>
          <w:rFonts w:eastAsia="Times New Roman"/>
          <w:color w:val="ED7D31" w:themeColor="accent2"/>
        </w:rPr>
        <w:t xml:space="preserve"> </w:t>
      </w:r>
      <w:r w:rsidRPr="00E82685">
        <w:rPr>
          <w:rFonts w:eastAsia="Times New Roman"/>
        </w:rPr>
        <w:t>— if the individual has NOT had a sight-test by an optometrist within the last 2 years, then a sight-test at this stage is advisable.</w:t>
      </w:r>
    </w:p>
    <w:p w14:paraId="587BFA76" w14:textId="77777777" w:rsidR="00260524" w:rsidRPr="00E82685" w:rsidRDefault="003544D4" w:rsidP="00E82685">
      <w:pPr>
        <w:pStyle w:val="ListParagraph"/>
        <w:numPr>
          <w:ilvl w:val="0"/>
          <w:numId w:val="43"/>
        </w:numPr>
        <w:divId w:val="91517779"/>
        <w:rPr>
          <w:rFonts w:eastAsia="Times New Roman"/>
        </w:rPr>
      </w:pPr>
      <w:r w:rsidRPr="00C97B60">
        <w:rPr>
          <w:rFonts w:asciiTheme="minorHAnsi" w:eastAsia="Times New Roman" w:hAnsiTheme="minorHAnsi" w:cstheme="minorHAnsi"/>
          <w:b/>
          <w:bCs/>
          <w:color w:val="70AD47" w:themeColor="accent6"/>
        </w:rPr>
        <w:t>GREEN</w:t>
      </w:r>
      <w:r w:rsidRPr="00C97B60">
        <w:rPr>
          <w:rFonts w:eastAsia="Times New Roman"/>
          <w:color w:val="70AD47" w:themeColor="accent6"/>
        </w:rPr>
        <w:t xml:space="preserve"> </w:t>
      </w:r>
      <w:r w:rsidRPr="00E82685">
        <w:rPr>
          <w:rFonts w:eastAsia="Times New Roman"/>
        </w:rPr>
        <w:t>— if the individual has had a sight-test within the last 2 years then no action is required now, but general advice may be given to consult an optometrist if they experience any persistent symptoms of the sort indicated.</w:t>
      </w:r>
    </w:p>
    <w:p w14:paraId="7B827F19" w14:textId="77777777" w:rsidR="00BB5B3B" w:rsidRDefault="00BB5B3B" w:rsidP="00E82685">
      <w:pPr>
        <w:divId w:val="91517779"/>
      </w:pPr>
    </w:p>
    <w:p w14:paraId="274468CB" w14:textId="56C585AF" w:rsidR="00260524" w:rsidRPr="00576610" w:rsidRDefault="003544D4" w:rsidP="00E82685">
      <w:pPr>
        <w:divId w:val="91517779"/>
      </w:pPr>
      <w:r w:rsidRPr="00576610">
        <w:t>For cases having no visual difficulties requiring referral (i.e. AMBER &amp; GREEN outcomes) the SpLD assessment may of course proceed uninterrupted. However, for cases requiring referral (RED) the SpLD practitioner will need to consider whether the visual difficulties reported are likely to have such an adverse effect on other tests that there should be a pause in the assessment process until visual difficulties have been addressed. This may not be clear-cut but, as a general guide, symptoms of frequent and/or</w:t>
      </w:r>
      <w:r w:rsidRPr="00576610">
        <w:t xml:space="preserve"> severe visual disturbance (e.g. words moving, print going double, or going in and out of focus, etc.) are likely to have an adverse effect on performance in measures of reading rate, orthographic skills and rapid auto</w:t>
      </w:r>
      <w:r w:rsidR="00262D20">
        <w:t>mat</w:t>
      </w:r>
      <w:r w:rsidRPr="00576610">
        <w:t>ised naming.</w:t>
      </w:r>
    </w:p>
    <w:p w14:paraId="4F7AE14A" w14:textId="77777777" w:rsidR="00BB5B3B" w:rsidRDefault="00BB5B3B">
      <w:pPr>
        <w:spacing w:before="0" w:after="0"/>
      </w:pPr>
    </w:p>
    <w:p w14:paraId="530F0971" w14:textId="002967AC" w:rsidR="00BB5B3B" w:rsidRPr="00BB5B3B" w:rsidRDefault="00BB5B3B">
      <w:pPr>
        <w:spacing w:before="0" w:after="0"/>
        <w:rPr>
          <w:rFonts w:eastAsia="Times New Roman"/>
          <w:b/>
          <w:bCs/>
          <w:spacing w:val="-2"/>
          <w:sz w:val="32"/>
          <w:szCs w:val="32"/>
        </w:rPr>
      </w:pPr>
      <w:r>
        <w:br w:type="page"/>
      </w:r>
    </w:p>
    <w:p w14:paraId="23410F7A" w14:textId="77777777" w:rsidR="00BB5B3B" w:rsidRDefault="00BB5B3B" w:rsidP="006A51E6">
      <w:pPr>
        <w:pStyle w:val="Heading3"/>
        <w:divId w:val="91517779"/>
        <w:sectPr w:rsidR="00BB5B3B" w:rsidSect="00136CA2">
          <w:footerReference w:type="default" r:id="rId10"/>
          <w:footerReference w:type="first" r:id="rId11"/>
          <w:pgSz w:w="11906" w:h="16838"/>
          <w:pgMar w:top="1440" w:right="1080" w:bottom="1440" w:left="1080" w:header="708" w:footer="708" w:gutter="0"/>
          <w:cols w:space="708"/>
          <w:docGrid w:linePitch="360"/>
        </w:sectPr>
      </w:pPr>
    </w:p>
    <w:p w14:paraId="11FB7A43" w14:textId="1F12276A" w:rsidR="00BB5B3B" w:rsidRPr="001467D2" w:rsidRDefault="001467D2" w:rsidP="001467D2">
      <w:pPr>
        <w:spacing w:before="100" w:beforeAutospacing="1" w:after="100" w:afterAutospacing="1"/>
        <w:jc w:val="center"/>
        <w:divId w:val="91517779"/>
        <w:rPr>
          <w:rFonts w:eastAsia="Times New Roman"/>
          <w:sz w:val="24"/>
          <w:szCs w:val="24"/>
        </w:rPr>
        <w:sectPr w:rsidR="00BB5B3B" w:rsidRPr="001467D2" w:rsidSect="00BB5B3B">
          <w:pgSz w:w="16838" w:h="11906" w:orient="landscape"/>
          <w:pgMar w:top="1080" w:right="1440" w:bottom="1080" w:left="1440" w:header="708" w:footer="708" w:gutter="0"/>
          <w:cols w:space="708"/>
          <w:docGrid w:linePitch="360"/>
        </w:sectPr>
      </w:pPr>
      <w:r w:rsidRPr="001467D2">
        <w:rPr>
          <w:rFonts w:eastAsia="Times New Roman"/>
          <w:sz w:val="24"/>
          <w:szCs w:val="24"/>
        </w:rPr>
        <w:lastRenderedPageBreak/>
        <w:t xml:space="preserve">FIGURE 2. Visual Difficulties Screening Protocol (VDSP) as part of SpLD Assessment </w:t>
      </w:r>
      <w:r w:rsidR="00BB5B3B" w:rsidRPr="001467D2">
        <w:rPr>
          <w:sz w:val="24"/>
          <w:szCs w:val="24"/>
        </w:rPr>
        <w:t xml:space="preserve"> </w:t>
      </w:r>
      <w:r w:rsidR="00BB5B3B" w:rsidRPr="001467D2">
        <w:rPr>
          <w:rFonts w:eastAsia="Times New Roman"/>
          <w:noProof/>
          <w:color w:val="0000FF"/>
          <w:sz w:val="24"/>
          <w:szCs w:val="24"/>
        </w:rPr>
        <w:drawing>
          <wp:anchor distT="0" distB="0" distL="114300" distR="114300" simplePos="0" relativeHeight="251658240" behindDoc="0" locked="0" layoutInCell="1" allowOverlap="1" wp14:anchorId="23547052" wp14:editId="7A55DC1C">
            <wp:simplePos x="0" y="0"/>
            <wp:positionH relativeFrom="column">
              <wp:posOffset>-74930</wp:posOffset>
            </wp:positionH>
            <wp:positionV relativeFrom="paragraph">
              <wp:posOffset>573124</wp:posOffset>
            </wp:positionV>
            <wp:extent cx="9097200" cy="5097600"/>
            <wp:effectExtent l="0" t="0" r="0" b="0"/>
            <wp:wrapNone/>
            <wp:docPr id="769699585" name="Picture 6" descr="A diagram of a child's vi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699585" name="Picture 6" descr="A diagram of a child's vis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97200" cy="5097600"/>
                    </a:xfrm>
                    <a:prstGeom prst="rect">
                      <a:avLst/>
                    </a:prstGeom>
                  </pic:spPr>
                </pic:pic>
              </a:graphicData>
            </a:graphic>
            <wp14:sizeRelH relativeFrom="margin">
              <wp14:pctWidth>0</wp14:pctWidth>
            </wp14:sizeRelH>
            <wp14:sizeRelV relativeFrom="margin">
              <wp14:pctHeight>0</wp14:pctHeight>
            </wp14:sizeRelV>
          </wp:anchor>
        </w:drawing>
      </w:r>
    </w:p>
    <w:p w14:paraId="06750B1E" w14:textId="38DB606D" w:rsidR="00260524" w:rsidRPr="003F0A95" w:rsidRDefault="003544D4" w:rsidP="006A51E6">
      <w:pPr>
        <w:pStyle w:val="Heading3"/>
        <w:divId w:val="91517779"/>
        <w:rPr>
          <w:b/>
          <w:bCs/>
        </w:rPr>
      </w:pPr>
      <w:r w:rsidRPr="003F0A95">
        <w:rPr>
          <w:b/>
          <w:bCs/>
        </w:rPr>
        <w:lastRenderedPageBreak/>
        <w:t>Visual History Questionnaire</w:t>
      </w:r>
    </w:p>
    <w:p w14:paraId="5338296E" w14:textId="0B1839F9" w:rsidR="00260524" w:rsidRPr="00576610" w:rsidRDefault="003544D4" w:rsidP="00E82685">
      <w:pPr>
        <w:divId w:val="91517779"/>
      </w:pPr>
      <w:r w:rsidRPr="00576610">
        <w:t>The following questions provide information on visual history, which helps in putting any reports of current visual difficulties into context.</w:t>
      </w:r>
    </w:p>
    <w:tbl>
      <w:tblPr>
        <w:tblW w:w="0" w:type="auto"/>
        <w:tblCellMar>
          <w:top w:w="15" w:type="dxa"/>
          <w:left w:w="15" w:type="dxa"/>
          <w:bottom w:w="15" w:type="dxa"/>
          <w:right w:w="15" w:type="dxa"/>
        </w:tblCellMar>
        <w:tblLook w:val="04A0" w:firstRow="1" w:lastRow="0" w:firstColumn="1" w:lastColumn="0" w:noHBand="0" w:noVBand="1"/>
      </w:tblPr>
      <w:tblGrid>
        <w:gridCol w:w="4674"/>
        <w:gridCol w:w="1901"/>
        <w:gridCol w:w="3171"/>
      </w:tblGrid>
      <w:tr w:rsidR="00260524" w:rsidRPr="00127194" w14:paraId="4A7910F5" w14:textId="77777777" w:rsidTr="00E21FFC">
        <w:trPr>
          <w:divId w:val="91517779"/>
          <w:trHeight w:val="435"/>
          <w:tblHeader/>
        </w:trPr>
        <w:tc>
          <w:tcPr>
            <w:tcW w:w="5115" w:type="dxa"/>
            <w:tcBorders>
              <w:top w:val="single" w:sz="4" w:space="0" w:color="auto"/>
              <w:bottom w:val="single" w:sz="4" w:space="0" w:color="auto"/>
            </w:tcBorders>
            <w:shd w:val="clear" w:color="auto" w:fill="F7F6F3"/>
            <w:tcMar>
              <w:top w:w="60" w:type="dxa"/>
              <w:left w:w="120" w:type="dxa"/>
              <w:bottom w:w="60" w:type="dxa"/>
              <w:right w:w="120" w:type="dxa"/>
            </w:tcMar>
            <w:vAlign w:val="center"/>
            <w:hideMark/>
          </w:tcPr>
          <w:p w14:paraId="2C9A4F42" w14:textId="77777777" w:rsidR="00260524" w:rsidRPr="00127194" w:rsidRDefault="003544D4" w:rsidP="00E82685">
            <w:pPr>
              <w:rPr>
                <w:rFonts w:eastAsia="Times New Roman"/>
                <w:sz w:val="24"/>
                <w:szCs w:val="24"/>
              </w:rPr>
            </w:pPr>
            <w:r w:rsidRPr="00127194">
              <w:rPr>
                <w:rStyle w:val="Strong"/>
                <w:rFonts w:eastAsia="Times New Roman"/>
                <w:color w:val="000000"/>
                <w:sz w:val="24"/>
                <w:szCs w:val="24"/>
              </w:rPr>
              <w:t>QUESTIONS</w:t>
            </w:r>
          </w:p>
        </w:tc>
        <w:tc>
          <w:tcPr>
            <w:tcW w:w="1980" w:type="dxa"/>
            <w:tcBorders>
              <w:top w:val="single" w:sz="4" w:space="0" w:color="auto"/>
              <w:bottom w:val="single" w:sz="4" w:space="0" w:color="auto"/>
            </w:tcBorders>
            <w:shd w:val="clear" w:color="auto" w:fill="F7F6F3"/>
            <w:tcMar>
              <w:top w:w="60" w:type="dxa"/>
              <w:left w:w="120" w:type="dxa"/>
              <w:bottom w:w="60" w:type="dxa"/>
              <w:right w:w="120" w:type="dxa"/>
            </w:tcMar>
            <w:vAlign w:val="center"/>
            <w:hideMark/>
          </w:tcPr>
          <w:p w14:paraId="36DF58D7" w14:textId="0A96D97E" w:rsidR="00260524" w:rsidRPr="00127194" w:rsidRDefault="003544D4" w:rsidP="00E82685">
            <w:pPr>
              <w:rPr>
                <w:rFonts w:eastAsia="Times New Roman"/>
                <w:sz w:val="24"/>
                <w:szCs w:val="24"/>
              </w:rPr>
            </w:pPr>
            <w:r w:rsidRPr="00127194">
              <w:rPr>
                <w:rStyle w:val="Strong"/>
                <w:rFonts w:eastAsia="Times New Roman"/>
                <w:color w:val="000000"/>
                <w:sz w:val="24"/>
                <w:szCs w:val="24"/>
              </w:rPr>
              <w:t>RESPONSE</w:t>
            </w:r>
            <w:r w:rsidR="00127194" w:rsidRPr="00127194">
              <w:rPr>
                <w:rStyle w:val="Strong"/>
                <w:rFonts w:eastAsia="Times New Roman"/>
                <w:color w:val="000000"/>
                <w:sz w:val="24"/>
                <w:szCs w:val="24"/>
              </w:rPr>
              <w:t>S</w:t>
            </w:r>
          </w:p>
        </w:tc>
        <w:tc>
          <w:tcPr>
            <w:tcW w:w="3450" w:type="dxa"/>
            <w:tcBorders>
              <w:top w:val="single" w:sz="4" w:space="0" w:color="auto"/>
              <w:bottom w:val="single" w:sz="4" w:space="0" w:color="auto"/>
            </w:tcBorders>
            <w:shd w:val="clear" w:color="auto" w:fill="F7F6F3"/>
            <w:tcMar>
              <w:top w:w="60" w:type="dxa"/>
              <w:left w:w="120" w:type="dxa"/>
              <w:bottom w:w="60" w:type="dxa"/>
              <w:right w:w="120" w:type="dxa"/>
            </w:tcMar>
            <w:vAlign w:val="center"/>
            <w:hideMark/>
          </w:tcPr>
          <w:p w14:paraId="315FFCFC" w14:textId="77777777" w:rsidR="00260524" w:rsidRPr="00127194" w:rsidRDefault="003544D4" w:rsidP="00E82685">
            <w:pPr>
              <w:rPr>
                <w:rFonts w:eastAsia="Times New Roman"/>
                <w:sz w:val="24"/>
                <w:szCs w:val="24"/>
              </w:rPr>
            </w:pPr>
            <w:r w:rsidRPr="00127194">
              <w:rPr>
                <w:rStyle w:val="Strong"/>
                <w:rFonts w:eastAsia="Times New Roman"/>
                <w:color w:val="000000"/>
                <w:sz w:val="24"/>
                <w:szCs w:val="24"/>
              </w:rPr>
              <w:t>NOTES</w:t>
            </w:r>
          </w:p>
        </w:tc>
      </w:tr>
      <w:tr w:rsidR="00260524" w:rsidRPr="00576610" w14:paraId="61F3AB3A" w14:textId="77777777" w:rsidTr="00E21FFC">
        <w:trPr>
          <w:divId w:val="91517779"/>
          <w:trHeight w:val="435"/>
        </w:trPr>
        <w:tc>
          <w:tcPr>
            <w:tcW w:w="5115" w:type="dxa"/>
            <w:tcBorders>
              <w:top w:val="single" w:sz="4" w:space="0" w:color="auto"/>
              <w:bottom w:val="single" w:sz="4" w:space="0" w:color="auto"/>
            </w:tcBorders>
            <w:tcMar>
              <w:top w:w="60" w:type="dxa"/>
              <w:left w:w="120" w:type="dxa"/>
              <w:bottom w:w="60" w:type="dxa"/>
              <w:right w:w="120" w:type="dxa"/>
            </w:tcMar>
            <w:hideMark/>
          </w:tcPr>
          <w:p w14:paraId="218C76CD" w14:textId="3352FC37" w:rsidR="00260524" w:rsidRPr="00576610" w:rsidRDefault="003544D4" w:rsidP="006A51E6">
            <w:pPr>
              <w:rPr>
                <w:rFonts w:eastAsia="Times New Roman"/>
              </w:rPr>
            </w:pPr>
            <w:r w:rsidRPr="00576610">
              <w:rPr>
                <w:rStyle w:val="Strong"/>
                <w:rFonts w:eastAsia="Times New Roman"/>
              </w:rPr>
              <w:t>1. Have you been prescribed and advised to wear any optical prescription lenses (i.e. glasses or contact lenses)?</w:t>
            </w:r>
            <w:r w:rsidRPr="00576610">
              <w:rPr>
                <w:rFonts w:eastAsia="Times New Roman"/>
              </w:rPr>
              <w:br/>
            </w:r>
            <w:r w:rsidRPr="00576610">
              <w:rPr>
                <w:rFonts w:eastAsia="Times New Roman"/>
              </w:rPr>
              <w:br/>
              <w:t xml:space="preserve">if YES </w:t>
            </w:r>
            <w:proofErr w:type="gramStart"/>
            <w:r w:rsidRPr="00576610">
              <w:rPr>
                <w:rFonts w:eastAsia="Times New Roman"/>
              </w:rPr>
              <w:t>then :</w:t>
            </w:r>
            <w:proofErr w:type="gramEnd"/>
            <w:r w:rsidRPr="00576610">
              <w:rPr>
                <w:rFonts w:eastAsia="Times New Roman"/>
              </w:rPr>
              <w:br/>
            </w:r>
            <w:r w:rsidRPr="00576610">
              <w:rPr>
                <w:rFonts w:eastAsia="Times New Roman"/>
              </w:rPr>
              <w:br/>
            </w:r>
            <w:r w:rsidRPr="00576610">
              <w:rPr>
                <w:rStyle w:val="Strong"/>
                <w:rFonts w:eastAsia="Times New Roman"/>
              </w:rPr>
              <w:t>1a. Are these required for distance vision (e.g. television), near vision (e.g. reading), or both?</w:t>
            </w:r>
            <w:r w:rsidRPr="00576610">
              <w:rPr>
                <w:rFonts w:eastAsia="Times New Roman"/>
              </w:rPr>
              <w:br/>
            </w:r>
            <w:r w:rsidRPr="00576610">
              <w:rPr>
                <w:rFonts w:eastAsia="Times New Roman"/>
              </w:rPr>
              <w:br/>
            </w:r>
            <w:r w:rsidRPr="00576610">
              <w:rPr>
                <w:rStyle w:val="Strong"/>
                <w:rFonts w:eastAsia="Times New Roman"/>
              </w:rPr>
              <w:t>1b. Do you wear your glasses / contact lenses as advised?</w:t>
            </w:r>
            <w:r w:rsidRPr="00576610">
              <w:rPr>
                <w:rFonts w:eastAsia="Times New Roman"/>
              </w:rPr>
              <w:br/>
            </w:r>
            <w:r w:rsidRPr="00576610">
              <w:rPr>
                <w:rFonts w:eastAsia="Times New Roman"/>
              </w:rPr>
              <w:br/>
            </w:r>
            <w:r w:rsidRPr="00576610">
              <w:rPr>
                <w:rStyle w:val="Strong"/>
                <w:rFonts w:eastAsia="Times New Roman"/>
              </w:rPr>
              <w:t>1c. Do you have your glasses / contact lenses with you today?</w:t>
            </w:r>
          </w:p>
        </w:tc>
        <w:tc>
          <w:tcPr>
            <w:tcW w:w="1980" w:type="dxa"/>
            <w:tcBorders>
              <w:top w:val="single" w:sz="4" w:space="0" w:color="auto"/>
              <w:bottom w:val="single" w:sz="4" w:space="0" w:color="auto"/>
            </w:tcBorders>
            <w:tcMar>
              <w:top w:w="60" w:type="dxa"/>
              <w:left w:w="120" w:type="dxa"/>
              <w:bottom w:w="60" w:type="dxa"/>
              <w:right w:w="120" w:type="dxa"/>
            </w:tcMar>
            <w:hideMark/>
          </w:tcPr>
          <w:p w14:paraId="24B64A40" w14:textId="77777777" w:rsidR="00260524" w:rsidRPr="00576610" w:rsidRDefault="003544D4" w:rsidP="006A51E6">
            <w:pPr>
              <w:rPr>
                <w:rFonts w:eastAsia="Times New Roman"/>
              </w:rPr>
            </w:pPr>
            <w:r w:rsidRPr="00576610">
              <w:rPr>
                <w:rFonts w:eastAsia="Times New Roman"/>
              </w:rPr>
              <w:t>Yes / No</w:t>
            </w:r>
            <w:r w:rsidRPr="00576610">
              <w:rPr>
                <w:rFonts w:eastAsia="Times New Roman"/>
              </w:rPr>
              <w:br/>
            </w:r>
            <w:r w:rsidRPr="00576610">
              <w:rPr>
                <w:rFonts w:eastAsia="Times New Roman"/>
              </w:rPr>
              <w:br/>
            </w:r>
            <w:r w:rsidRPr="00576610">
              <w:rPr>
                <w:rFonts w:eastAsia="Times New Roman"/>
              </w:rPr>
              <w:br/>
            </w:r>
            <w:r w:rsidRPr="00576610">
              <w:rPr>
                <w:rFonts w:eastAsia="Times New Roman"/>
              </w:rPr>
              <w:br/>
            </w:r>
            <w:r w:rsidRPr="00576610">
              <w:rPr>
                <w:rFonts w:eastAsia="Times New Roman"/>
              </w:rPr>
              <w:br/>
            </w:r>
            <w:r w:rsidRPr="00576610">
              <w:rPr>
                <w:rFonts w:eastAsia="Times New Roman"/>
              </w:rPr>
              <w:br/>
            </w:r>
            <w:proofErr w:type="spellStart"/>
            <w:r w:rsidRPr="00576610">
              <w:rPr>
                <w:rFonts w:eastAsia="Times New Roman"/>
              </w:rPr>
              <w:t>Dist</w:t>
            </w:r>
            <w:proofErr w:type="spellEnd"/>
            <w:r w:rsidRPr="00576610">
              <w:rPr>
                <w:rFonts w:eastAsia="Times New Roman"/>
              </w:rPr>
              <w:t xml:space="preserve"> / Near / Both</w:t>
            </w:r>
            <w:r w:rsidRPr="00576610">
              <w:rPr>
                <w:rFonts w:eastAsia="Times New Roman"/>
              </w:rPr>
              <w:br/>
            </w:r>
            <w:r w:rsidRPr="00576610">
              <w:rPr>
                <w:rFonts w:eastAsia="Times New Roman"/>
              </w:rPr>
              <w:br/>
            </w:r>
            <w:r w:rsidRPr="00576610">
              <w:rPr>
                <w:rFonts w:eastAsia="Times New Roman"/>
              </w:rPr>
              <w:br/>
              <w:t>Yes / No</w:t>
            </w:r>
            <w:r w:rsidRPr="00576610">
              <w:rPr>
                <w:rFonts w:eastAsia="Times New Roman"/>
              </w:rPr>
              <w:br/>
            </w:r>
            <w:r w:rsidRPr="00576610">
              <w:rPr>
                <w:rFonts w:eastAsia="Times New Roman"/>
              </w:rPr>
              <w:br/>
            </w:r>
            <w:r w:rsidRPr="00576610">
              <w:rPr>
                <w:rFonts w:eastAsia="Times New Roman"/>
              </w:rPr>
              <w:br/>
              <w:t>Yes / No</w:t>
            </w:r>
          </w:p>
        </w:tc>
        <w:tc>
          <w:tcPr>
            <w:tcW w:w="3450" w:type="dxa"/>
            <w:tcBorders>
              <w:top w:val="single" w:sz="4" w:space="0" w:color="auto"/>
              <w:bottom w:val="single" w:sz="4" w:space="0" w:color="auto"/>
            </w:tcBorders>
            <w:tcMar>
              <w:top w:w="60" w:type="dxa"/>
              <w:left w:w="120" w:type="dxa"/>
              <w:bottom w:w="60" w:type="dxa"/>
              <w:right w:w="120" w:type="dxa"/>
            </w:tcMar>
            <w:hideMark/>
          </w:tcPr>
          <w:p w14:paraId="004B4070" w14:textId="77777777" w:rsidR="00260524" w:rsidRPr="00576610" w:rsidRDefault="003544D4" w:rsidP="006A51E6">
            <w:pPr>
              <w:rPr>
                <w:rFonts w:eastAsia="Times New Roman"/>
              </w:rPr>
            </w:pPr>
            <w:r w:rsidRPr="00576610">
              <w:rPr>
                <w:rFonts w:eastAsia="Times New Roman"/>
              </w:rPr>
              <w:br/>
            </w:r>
            <w:r w:rsidRPr="00576610">
              <w:rPr>
                <w:rFonts w:eastAsia="Times New Roman"/>
              </w:rPr>
              <w:br/>
            </w:r>
            <w:r w:rsidRPr="00576610">
              <w:rPr>
                <w:rFonts w:eastAsia="Times New Roman"/>
              </w:rPr>
              <w:br/>
            </w:r>
            <w:r w:rsidRPr="00576610">
              <w:rPr>
                <w:rFonts w:eastAsia="Times New Roman"/>
              </w:rPr>
              <w:br/>
            </w:r>
            <w:r w:rsidRPr="00576610">
              <w:rPr>
                <w:rFonts w:eastAsia="Times New Roman"/>
              </w:rPr>
              <w:br/>
            </w:r>
            <w:r w:rsidRPr="00576610">
              <w:rPr>
                <w:rFonts w:eastAsia="Times New Roman"/>
              </w:rPr>
              <w:br/>
            </w:r>
            <w:r w:rsidRPr="00576610">
              <w:rPr>
                <w:rFonts w:eastAsia="Times New Roman"/>
              </w:rPr>
              <w:br/>
            </w:r>
            <w:r w:rsidRPr="00576610">
              <w:rPr>
                <w:rFonts w:eastAsia="Times New Roman"/>
              </w:rPr>
              <w:br/>
            </w:r>
            <w:r w:rsidRPr="00576610">
              <w:rPr>
                <w:rFonts w:eastAsia="Times New Roman"/>
              </w:rPr>
              <w:br/>
              <w:t>If correction prescribed and normally worn for near work, then it should be worn for SpLD assessment</w:t>
            </w:r>
          </w:p>
        </w:tc>
      </w:tr>
      <w:tr w:rsidR="00260524" w:rsidRPr="00576610" w14:paraId="0E171C9B" w14:textId="77777777" w:rsidTr="006A51E6">
        <w:trPr>
          <w:divId w:val="91517779"/>
          <w:trHeight w:val="435"/>
        </w:trPr>
        <w:tc>
          <w:tcPr>
            <w:tcW w:w="5115" w:type="dxa"/>
            <w:tcBorders>
              <w:top w:val="single" w:sz="4" w:space="0" w:color="auto"/>
              <w:bottom w:val="single" w:sz="4" w:space="0" w:color="auto"/>
            </w:tcBorders>
            <w:tcMar>
              <w:top w:w="60" w:type="dxa"/>
              <w:left w:w="120" w:type="dxa"/>
              <w:bottom w:w="60" w:type="dxa"/>
              <w:right w:w="120" w:type="dxa"/>
            </w:tcMar>
            <w:vAlign w:val="center"/>
            <w:hideMark/>
          </w:tcPr>
          <w:p w14:paraId="5BFCC628" w14:textId="77777777" w:rsidR="00260524" w:rsidRPr="00576610" w:rsidRDefault="003544D4" w:rsidP="00E82685">
            <w:pPr>
              <w:rPr>
                <w:rFonts w:eastAsia="Times New Roman"/>
              </w:rPr>
            </w:pPr>
            <w:r w:rsidRPr="00576610">
              <w:rPr>
                <w:rStyle w:val="Strong"/>
                <w:rFonts w:eastAsia="Times New Roman"/>
              </w:rPr>
              <w:t xml:space="preserve">2. How long ago was your last sight-test or eye test by an optometrist </w:t>
            </w:r>
            <w:proofErr w:type="gramStart"/>
            <w:r w:rsidRPr="00576610">
              <w:rPr>
                <w:rStyle w:val="Strong"/>
                <w:rFonts w:eastAsia="Times New Roman"/>
              </w:rPr>
              <w:t>(”optician</w:t>
            </w:r>
            <w:proofErr w:type="gramEnd"/>
            <w:r w:rsidRPr="00576610">
              <w:rPr>
                <w:rStyle w:val="Strong"/>
                <w:rFonts w:eastAsia="Times New Roman"/>
              </w:rPr>
              <w:t>”) — less than two years ago, more than two years, NEVER)?</w:t>
            </w:r>
          </w:p>
        </w:tc>
        <w:tc>
          <w:tcPr>
            <w:tcW w:w="1980" w:type="dxa"/>
            <w:tcBorders>
              <w:top w:val="single" w:sz="4" w:space="0" w:color="auto"/>
              <w:bottom w:val="single" w:sz="4" w:space="0" w:color="auto"/>
            </w:tcBorders>
            <w:tcMar>
              <w:top w:w="60" w:type="dxa"/>
              <w:left w:w="120" w:type="dxa"/>
              <w:bottom w:w="60" w:type="dxa"/>
              <w:right w:w="120" w:type="dxa"/>
            </w:tcMar>
            <w:vAlign w:val="center"/>
            <w:hideMark/>
          </w:tcPr>
          <w:p w14:paraId="0B4ADEF3" w14:textId="77777777" w:rsidR="00260524" w:rsidRPr="00576610" w:rsidRDefault="003544D4" w:rsidP="00E82685">
            <w:pPr>
              <w:rPr>
                <w:rFonts w:eastAsia="Times New Roman"/>
              </w:rPr>
            </w:pPr>
            <w:r w:rsidRPr="00576610">
              <w:rPr>
                <w:rFonts w:eastAsia="Times New Roman"/>
              </w:rPr>
              <w:t>&lt; 2 years</w:t>
            </w:r>
            <w:r w:rsidRPr="00576610">
              <w:rPr>
                <w:rFonts w:eastAsia="Times New Roman"/>
              </w:rPr>
              <w:br/>
              <w:t>&gt; 2 years</w:t>
            </w:r>
            <w:r w:rsidRPr="00576610">
              <w:rPr>
                <w:rFonts w:eastAsia="Times New Roman"/>
              </w:rPr>
              <w:br/>
              <w:t>Never</w:t>
            </w:r>
          </w:p>
        </w:tc>
        <w:tc>
          <w:tcPr>
            <w:tcW w:w="3450" w:type="dxa"/>
            <w:tcBorders>
              <w:top w:val="single" w:sz="4" w:space="0" w:color="auto"/>
              <w:bottom w:val="single" w:sz="4" w:space="0" w:color="auto"/>
            </w:tcBorders>
            <w:tcMar>
              <w:top w:w="60" w:type="dxa"/>
              <w:left w:w="120" w:type="dxa"/>
              <w:bottom w:w="60" w:type="dxa"/>
              <w:right w:w="120" w:type="dxa"/>
            </w:tcMar>
            <w:vAlign w:val="center"/>
            <w:hideMark/>
          </w:tcPr>
          <w:p w14:paraId="5257D1C4" w14:textId="77777777" w:rsidR="00260524" w:rsidRPr="00576610" w:rsidRDefault="003544D4" w:rsidP="00E82685">
            <w:pPr>
              <w:rPr>
                <w:rFonts w:eastAsia="Times New Roman"/>
              </w:rPr>
            </w:pPr>
            <w:r w:rsidRPr="00576610">
              <w:rPr>
                <w:rFonts w:eastAsia="Times New Roman"/>
              </w:rPr>
              <w:t>see Screening Protocol above for use of the response to this question</w:t>
            </w:r>
          </w:p>
        </w:tc>
      </w:tr>
      <w:tr w:rsidR="00260524" w:rsidRPr="00576610" w14:paraId="7D3ECA2E" w14:textId="77777777" w:rsidTr="00127194">
        <w:trPr>
          <w:divId w:val="91517779"/>
          <w:trHeight w:val="435"/>
        </w:trPr>
        <w:tc>
          <w:tcPr>
            <w:tcW w:w="5115" w:type="dxa"/>
            <w:tcBorders>
              <w:top w:val="single" w:sz="4" w:space="0" w:color="auto"/>
              <w:bottom w:val="single" w:sz="4" w:space="0" w:color="auto"/>
            </w:tcBorders>
            <w:tcMar>
              <w:top w:w="60" w:type="dxa"/>
              <w:left w:w="120" w:type="dxa"/>
              <w:bottom w:w="60" w:type="dxa"/>
              <w:right w:w="120" w:type="dxa"/>
            </w:tcMar>
            <w:hideMark/>
          </w:tcPr>
          <w:p w14:paraId="27B115F7" w14:textId="2714A53B" w:rsidR="00260524" w:rsidRPr="00576610" w:rsidRDefault="003544D4" w:rsidP="006A51E6">
            <w:pPr>
              <w:rPr>
                <w:rFonts w:eastAsia="Times New Roman"/>
              </w:rPr>
            </w:pPr>
            <w:r w:rsidRPr="00576610">
              <w:rPr>
                <w:rStyle w:val="Strong"/>
                <w:rFonts w:eastAsia="Times New Roman"/>
              </w:rPr>
              <w:t xml:space="preserve">3. Have you </w:t>
            </w:r>
            <w:r w:rsidRPr="00576610">
              <w:rPr>
                <w:rStyle w:val="Strong"/>
                <w:rFonts w:eastAsia="Times New Roman"/>
              </w:rPr>
              <w:t>ever used coloured overlays or precision-tinted lenses?</w:t>
            </w:r>
            <w:r w:rsidRPr="00576610">
              <w:rPr>
                <w:rFonts w:eastAsia="Times New Roman"/>
              </w:rPr>
              <w:br/>
            </w:r>
            <w:r w:rsidRPr="00576610">
              <w:rPr>
                <w:rFonts w:eastAsia="Times New Roman"/>
              </w:rPr>
              <w:br/>
              <w:t xml:space="preserve">if YES </w:t>
            </w:r>
            <w:proofErr w:type="gramStart"/>
            <w:r w:rsidRPr="00576610">
              <w:rPr>
                <w:rFonts w:eastAsia="Times New Roman"/>
              </w:rPr>
              <w:t>then :</w:t>
            </w:r>
            <w:proofErr w:type="gramEnd"/>
            <w:r w:rsidRPr="00576610">
              <w:rPr>
                <w:rFonts w:eastAsia="Times New Roman"/>
              </w:rPr>
              <w:br/>
            </w:r>
            <w:r w:rsidRPr="00576610">
              <w:rPr>
                <w:rFonts w:eastAsia="Times New Roman"/>
              </w:rPr>
              <w:br/>
            </w:r>
            <w:r w:rsidRPr="00576610">
              <w:rPr>
                <w:rStyle w:val="Strong"/>
                <w:rFonts w:eastAsia="Times New Roman"/>
              </w:rPr>
              <w:t>3a. Who recommended and provided these?</w:t>
            </w:r>
            <w:r w:rsidRPr="00576610">
              <w:rPr>
                <w:rFonts w:eastAsia="Times New Roman"/>
              </w:rPr>
              <w:br/>
            </w:r>
            <w:r w:rsidRPr="00576610">
              <w:rPr>
                <w:rFonts w:eastAsia="Times New Roman"/>
              </w:rPr>
              <w:br/>
            </w:r>
            <w:r w:rsidRPr="00576610">
              <w:rPr>
                <w:rStyle w:val="Strong"/>
                <w:rFonts w:eastAsia="Times New Roman"/>
              </w:rPr>
              <w:t>3b. Why were they recommended?</w:t>
            </w:r>
            <w:r w:rsidRPr="00576610">
              <w:rPr>
                <w:rFonts w:eastAsia="Times New Roman"/>
              </w:rPr>
              <w:br/>
            </w:r>
            <w:r w:rsidRPr="00576610">
              <w:rPr>
                <w:rFonts w:eastAsia="Times New Roman"/>
              </w:rPr>
              <w:br/>
            </w:r>
            <w:r w:rsidRPr="00576610">
              <w:rPr>
                <w:rStyle w:val="Strong"/>
                <w:rFonts w:eastAsia="Times New Roman"/>
              </w:rPr>
              <w:t>3c. Did they help? — if YES, in what way?</w:t>
            </w:r>
            <w:r w:rsidRPr="00576610">
              <w:rPr>
                <w:rFonts w:eastAsia="Times New Roman"/>
              </w:rPr>
              <w:br/>
            </w:r>
            <w:r w:rsidRPr="00576610">
              <w:rPr>
                <w:rFonts w:eastAsia="Times New Roman"/>
              </w:rPr>
              <w:br/>
            </w:r>
            <w:r w:rsidRPr="00576610">
              <w:rPr>
                <w:rStyle w:val="Strong"/>
                <w:rFonts w:eastAsia="Times New Roman"/>
              </w:rPr>
              <w:t>3d. Do you still use them? — if NO, why not?</w:t>
            </w:r>
          </w:p>
        </w:tc>
        <w:tc>
          <w:tcPr>
            <w:tcW w:w="1980" w:type="dxa"/>
            <w:tcBorders>
              <w:top w:val="single" w:sz="4" w:space="0" w:color="auto"/>
              <w:bottom w:val="single" w:sz="4" w:space="0" w:color="auto"/>
            </w:tcBorders>
            <w:tcMar>
              <w:top w:w="60" w:type="dxa"/>
              <w:left w:w="120" w:type="dxa"/>
              <w:bottom w:w="60" w:type="dxa"/>
              <w:right w:w="120" w:type="dxa"/>
            </w:tcMar>
            <w:hideMark/>
          </w:tcPr>
          <w:p w14:paraId="4FA46C49" w14:textId="77777777" w:rsidR="00260524" w:rsidRPr="00576610" w:rsidRDefault="003544D4" w:rsidP="006A51E6">
            <w:pPr>
              <w:rPr>
                <w:rFonts w:eastAsia="Times New Roman"/>
              </w:rPr>
            </w:pPr>
            <w:r w:rsidRPr="00576610">
              <w:rPr>
                <w:rFonts w:eastAsia="Times New Roman"/>
              </w:rPr>
              <w:t>Yes / No</w:t>
            </w:r>
          </w:p>
        </w:tc>
        <w:tc>
          <w:tcPr>
            <w:tcW w:w="3450" w:type="dxa"/>
            <w:tcBorders>
              <w:top w:val="single" w:sz="4" w:space="0" w:color="auto"/>
              <w:bottom w:val="single" w:sz="4" w:space="0" w:color="auto"/>
            </w:tcBorders>
            <w:tcMar>
              <w:top w:w="60" w:type="dxa"/>
              <w:left w:w="120" w:type="dxa"/>
              <w:bottom w:w="60" w:type="dxa"/>
              <w:right w:w="120" w:type="dxa"/>
            </w:tcMar>
            <w:hideMark/>
          </w:tcPr>
          <w:p w14:paraId="71DB1844" w14:textId="77777777" w:rsidR="00260524" w:rsidRPr="00576610" w:rsidRDefault="00260524" w:rsidP="006A51E6">
            <w:pPr>
              <w:rPr>
                <w:rFonts w:eastAsia="Times New Roman"/>
              </w:rPr>
            </w:pPr>
          </w:p>
        </w:tc>
      </w:tr>
      <w:tr w:rsidR="00260524" w:rsidRPr="00576610" w14:paraId="556278C7" w14:textId="77777777" w:rsidTr="00127194">
        <w:trPr>
          <w:divId w:val="91517779"/>
          <w:trHeight w:val="435"/>
        </w:trPr>
        <w:tc>
          <w:tcPr>
            <w:tcW w:w="5115" w:type="dxa"/>
            <w:tcBorders>
              <w:top w:val="single" w:sz="4" w:space="0" w:color="auto"/>
              <w:bottom w:val="single" w:sz="4" w:space="0" w:color="auto"/>
            </w:tcBorders>
            <w:tcMar>
              <w:top w:w="60" w:type="dxa"/>
              <w:left w:w="120" w:type="dxa"/>
              <w:bottom w:w="60" w:type="dxa"/>
              <w:right w:w="120" w:type="dxa"/>
            </w:tcMar>
            <w:hideMark/>
          </w:tcPr>
          <w:p w14:paraId="6CDF530D" w14:textId="77777777" w:rsidR="00260524" w:rsidRPr="00576610" w:rsidRDefault="003544D4" w:rsidP="00127194">
            <w:pPr>
              <w:rPr>
                <w:rFonts w:eastAsia="Times New Roman"/>
              </w:rPr>
            </w:pPr>
            <w:r w:rsidRPr="00576610">
              <w:rPr>
                <w:rStyle w:val="Strong"/>
                <w:rFonts w:eastAsia="Times New Roman"/>
              </w:rPr>
              <w:t xml:space="preserve">4. Have </w:t>
            </w:r>
            <w:r w:rsidRPr="00576610">
              <w:rPr>
                <w:rStyle w:val="Strong"/>
                <w:rFonts w:eastAsia="Times New Roman"/>
              </w:rPr>
              <w:t>you ever had hospital treatment for a problem with your eyes or vision?</w:t>
            </w:r>
            <w:r w:rsidRPr="00576610">
              <w:rPr>
                <w:rFonts w:eastAsia="Times New Roman"/>
              </w:rPr>
              <w:br/>
            </w:r>
            <w:r w:rsidRPr="00576610">
              <w:rPr>
                <w:rFonts w:eastAsia="Times New Roman"/>
              </w:rPr>
              <w:br/>
              <w:t>for example …</w:t>
            </w:r>
            <w:r w:rsidRPr="00576610">
              <w:rPr>
                <w:rFonts w:eastAsia="Times New Roman"/>
              </w:rPr>
              <w:br/>
              <w:t>— wearing a patch for a ‘lazy eye’ (amblyopia)?</w:t>
            </w:r>
            <w:r w:rsidRPr="00576610">
              <w:rPr>
                <w:rFonts w:eastAsia="Times New Roman"/>
              </w:rPr>
              <w:br/>
              <w:t>or</w:t>
            </w:r>
            <w:r w:rsidRPr="00576610">
              <w:rPr>
                <w:rFonts w:eastAsia="Times New Roman"/>
              </w:rPr>
              <w:br/>
              <w:t>— wearing glasses or having exercises to help correct a ‘turn’ in your eye (squint)?</w:t>
            </w:r>
            <w:r w:rsidRPr="00576610">
              <w:rPr>
                <w:rFonts w:eastAsia="Times New Roman"/>
              </w:rPr>
              <w:br/>
              <w:t>or</w:t>
            </w:r>
            <w:r w:rsidRPr="00576610">
              <w:rPr>
                <w:rFonts w:eastAsia="Times New Roman"/>
              </w:rPr>
              <w:br/>
              <w:t xml:space="preserve">— any other </w:t>
            </w:r>
            <w:r w:rsidRPr="00576610">
              <w:rPr>
                <w:rFonts w:eastAsia="Times New Roman"/>
              </w:rPr>
              <w:t>condition?</w:t>
            </w:r>
          </w:p>
        </w:tc>
        <w:tc>
          <w:tcPr>
            <w:tcW w:w="1980" w:type="dxa"/>
            <w:tcBorders>
              <w:top w:val="single" w:sz="4" w:space="0" w:color="auto"/>
              <w:bottom w:val="single" w:sz="4" w:space="0" w:color="auto"/>
            </w:tcBorders>
            <w:tcMar>
              <w:top w:w="60" w:type="dxa"/>
              <w:left w:w="120" w:type="dxa"/>
              <w:bottom w:w="60" w:type="dxa"/>
              <w:right w:w="120" w:type="dxa"/>
            </w:tcMar>
            <w:hideMark/>
          </w:tcPr>
          <w:p w14:paraId="4E81FBCE" w14:textId="77777777" w:rsidR="00260524" w:rsidRPr="00576610" w:rsidRDefault="003544D4" w:rsidP="00127194">
            <w:pPr>
              <w:rPr>
                <w:rFonts w:eastAsia="Times New Roman"/>
              </w:rPr>
            </w:pPr>
            <w:r w:rsidRPr="00576610">
              <w:rPr>
                <w:rFonts w:eastAsia="Times New Roman"/>
              </w:rPr>
              <w:t>Yes / No</w:t>
            </w:r>
          </w:p>
        </w:tc>
        <w:tc>
          <w:tcPr>
            <w:tcW w:w="3450" w:type="dxa"/>
            <w:tcBorders>
              <w:top w:val="single" w:sz="4" w:space="0" w:color="auto"/>
              <w:bottom w:val="single" w:sz="4" w:space="0" w:color="auto"/>
            </w:tcBorders>
            <w:tcMar>
              <w:top w:w="60" w:type="dxa"/>
              <w:left w:w="120" w:type="dxa"/>
              <w:bottom w:w="60" w:type="dxa"/>
              <w:right w:w="120" w:type="dxa"/>
            </w:tcMar>
            <w:hideMark/>
          </w:tcPr>
          <w:p w14:paraId="6BA5DED5" w14:textId="77777777" w:rsidR="00260524" w:rsidRPr="00576610" w:rsidRDefault="00260524" w:rsidP="00127194">
            <w:pPr>
              <w:rPr>
                <w:rFonts w:eastAsia="Times New Roman"/>
              </w:rPr>
            </w:pPr>
          </w:p>
        </w:tc>
      </w:tr>
    </w:tbl>
    <w:p w14:paraId="3DC05D9C" w14:textId="77777777" w:rsidR="00260524" w:rsidRPr="003F0A95" w:rsidRDefault="003544D4" w:rsidP="006A51E6">
      <w:pPr>
        <w:pStyle w:val="Heading3"/>
        <w:divId w:val="91517779"/>
      </w:pPr>
      <w:r w:rsidRPr="003F0A95">
        <w:rPr>
          <w:rStyle w:val="Strong"/>
        </w:rPr>
        <w:lastRenderedPageBreak/>
        <w:t>Visual Difficulties Questionnaire (VDQ)</w:t>
      </w:r>
    </w:p>
    <w:p w14:paraId="17D3F20E" w14:textId="4092F177" w:rsidR="00260524" w:rsidRDefault="003544D4" w:rsidP="00E82685">
      <w:pPr>
        <w:divId w:val="91517779"/>
      </w:pPr>
      <w:r w:rsidRPr="00576610">
        <w:t xml:space="preserve">The VDQ requests simple yes/no answers to a few questions about symptoms and signs involving FEEL (visual discomfort, Q1-3), SEE (visual disturbance Q4-7), DO (behaviour Q8-9), and one general question (10) about any other experience. </w:t>
      </w:r>
    </w:p>
    <w:p w14:paraId="001CACA8" w14:textId="77777777" w:rsidR="00522BB3" w:rsidRPr="00576610" w:rsidRDefault="00522BB3" w:rsidP="00E82685">
      <w:pPr>
        <w:divId w:val="91517779"/>
      </w:pPr>
    </w:p>
    <w:tbl>
      <w:tblPr>
        <w:tblW w:w="0" w:type="auto"/>
        <w:tblBorders>
          <w:bottom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83"/>
        <w:gridCol w:w="875"/>
        <w:gridCol w:w="878"/>
      </w:tblGrid>
      <w:tr w:rsidR="00260524" w:rsidRPr="00821691" w14:paraId="5350DCAC" w14:textId="77777777" w:rsidTr="008115FB">
        <w:trPr>
          <w:divId w:val="91517779"/>
          <w:trHeight w:val="435"/>
          <w:tblHeader/>
        </w:trPr>
        <w:tc>
          <w:tcPr>
            <w:tcW w:w="8760" w:type="dxa"/>
            <w:tcBorders>
              <w:top w:val="single" w:sz="4" w:space="0" w:color="auto"/>
              <w:left w:val="single" w:sz="4" w:space="0" w:color="auto"/>
              <w:bottom w:val="single" w:sz="4" w:space="0" w:color="auto"/>
            </w:tcBorders>
            <w:shd w:val="clear" w:color="auto" w:fill="F7F6F3"/>
            <w:tcMar>
              <w:top w:w="60" w:type="dxa"/>
              <w:left w:w="120" w:type="dxa"/>
              <w:bottom w:w="60" w:type="dxa"/>
              <w:right w:w="120" w:type="dxa"/>
            </w:tcMar>
            <w:hideMark/>
          </w:tcPr>
          <w:p w14:paraId="38F9C865" w14:textId="7D8714B4" w:rsidR="00260524" w:rsidRPr="00821691" w:rsidRDefault="003544D4" w:rsidP="00821691">
            <w:pPr>
              <w:rPr>
                <w:rFonts w:eastAsia="Times New Roman"/>
                <w:sz w:val="24"/>
                <w:szCs w:val="24"/>
              </w:rPr>
            </w:pPr>
            <w:r w:rsidRPr="00821691">
              <w:rPr>
                <w:rStyle w:val="Strong"/>
                <w:rFonts w:eastAsia="Times New Roman"/>
                <w:color w:val="000000"/>
                <w:sz w:val="24"/>
                <w:szCs w:val="24"/>
              </w:rPr>
              <w:t>QUESTION</w:t>
            </w:r>
            <w:r w:rsidR="00821691">
              <w:rPr>
                <w:rStyle w:val="Strong"/>
                <w:rFonts w:eastAsia="Times New Roman"/>
                <w:color w:val="000000"/>
                <w:sz w:val="24"/>
                <w:szCs w:val="24"/>
              </w:rPr>
              <w:t>S</w:t>
            </w:r>
          </w:p>
        </w:tc>
        <w:tc>
          <w:tcPr>
            <w:tcW w:w="915" w:type="dxa"/>
            <w:tcBorders>
              <w:top w:val="single" w:sz="4" w:space="0" w:color="auto"/>
              <w:bottom w:val="single" w:sz="4" w:space="0" w:color="auto"/>
            </w:tcBorders>
            <w:tcMar>
              <w:top w:w="60" w:type="dxa"/>
              <w:left w:w="120" w:type="dxa"/>
              <w:bottom w:w="60" w:type="dxa"/>
              <w:right w:w="120" w:type="dxa"/>
            </w:tcMar>
            <w:hideMark/>
          </w:tcPr>
          <w:p w14:paraId="6189A534" w14:textId="77777777" w:rsidR="00260524" w:rsidRPr="00821691" w:rsidRDefault="003544D4" w:rsidP="00821691">
            <w:pPr>
              <w:jc w:val="center"/>
              <w:rPr>
                <w:rFonts w:eastAsia="Times New Roman"/>
                <w:sz w:val="24"/>
                <w:szCs w:val="24"/>
              </w:rPr>
            </w:pPr>
            <w:r w:rsidRPr="00821691">
              <w:rPr>
                <w:rStyle w:val="Strong"/>
                <w:rFonts w:eastAsia="Times New Roman"/>
                <w:sz w:val="24"/>
                <w:szCs w:val="24"/>
              </w:rPr>
              <w:t>NO</w:t>
            </w:r>
          </w:p>
        </w:tc>
        <w:tc>
          <w:tcPr>
            <w:tcW w:w="915" w:type="dxa"/>
            <w:tcBorders>
              <w:top w:val="single" w:sz="4" w:space="0" w:color="auto"/>
              <w:bottom w:val="single" w:sz="4" w:space="0" w:color="auto"/>
            </w:tcBorders>
            <w:tcMar>
              <w:top w:w="60" w:type="dxa"/>
              <w:left w:w="120" w:type="dxa"/>
              <w:bottom w:w="60" w:type="dxa"/>
              <w:right w:w="120" w:type="dxa"/>
            </w:tcMar>
            <w:hideMark/>
          </w:tcPr>
          <w:p w14:paraId="7893A5E9" w14:textId="77777777" w:rsidR="00260524" w:rsidRPr="00821691" w:rsidRDefault="003544D4" w:rsidP="00821691">
            <w:pPr>
              <w:jc w:val="center"/>
              <w:rPr>
                <w:rFonts w:eastAsia="Times New Roman"/>
                <w:sz w:val="24"/>
                <w:szCs w:val="24"/>
              </w:rPr>
            </w:pPr>
            <w:r w:rsidRPr="00821691">
              <w:rPr>
                <w:rStyle w:val="Strong"/>
                <w:rFonts w:eastAsia="Times New Roman"/>
                <w:sz w:val="24"/>
                <w:szCs w:val="24"/>
              </w:rPr>
              <w:t>YES</w:t>
            </w:r>
          </w:p>
        </w:tc>
      </w:tr>
      <w:tr w:rsidR="00260524" w:rsidRPr="00576610" w14:paraId="3CEDFB66" w14:textId="77777777" w:rsidTr="008115FB">
        <w:trPr>
          <w:divId w:val="91517779"/>
          <w:trHeight w:val="435"/>
        </w:trPr>
        <w:tc>
          <w:tcPr>
            <w:tcW w:w="8760" w:type="dxa"/>
            <w:tcBorders>
              <w:top w:val="single" w:sz="4" w:space="0" w:color="auto"/>
              <w:left w:val="single" w:sz="4" w:space="0" w:color="auto"/>
            </w:tcBorders>
            <w:tcMar>
              <w:top w:w="60" w:type="dxa"/>
              <w:left w:w="120" w:type="dxa"/>
              <w:bottom w:w="60" w:type="dxa"/>
              <w:right w:w="120" w:type="dxa"/>
            </w:tcMar>
            <w:hideMark/>
          </w:tcPr>
          <w:p w14:paraId="602E843B" w14:textId="77777777" w:rsidR="00260524" w:rsidRPr="00576610" w:rsidRDefault="003544D4" w:rsidP="00821691">
            <w:pPr>
              <w:rPr>
                <w:rFonts w:eastAsia="Times New Roman"/>
              </w:rPr>
            </w:pPr>
            <w:r w:rsidRPr="001A29B6">
              <w:rPr>
                <w:rStyle w:val="Strong"/>
                <w:rFonts w:eastAsia="Times New Roman"/>
              </w:rPr>
              <w:t>often</w:t>
            </w:r>
            <w:r w:rsidRPr="00576610">
              <w:rPr>
                <w:rFonts w:eastAsia="Times New Roman"/>
              </w:rPr>
              <w:t xml:space="preserve"> = persistent, occurring several times a week, though not necessarily every day</w:t>
            </w:r>
          </w:p>
        </w:tc>
        <w:tc>
          <w:tcPr>
            <w:tcW w:w="915" w:type="dxa"/>
            <w:tcBorders>
              <w:top w:val="single" w:sz="4" w:space="0" w:color="auto"/>
            </w:tcBorders>
            <w:tcMar>
              <w:top w:w="60" w:type="dxa"/>
              <w:left w:w="120" w:type="dxa"/>
              <w:bottom w:w="60" w:type="dxa"/>
              <w:right w:w="120" w:type="dxa"/>
            </w:tcMar>
            <w:hideMark/>
          </w:tcPr>
          <w:p w14:paraId="7393ABCA" w14:textId="77777777" w:rsidR="00260524" w:rsidRPr="00576610" w:rsidRDefault="00260524" w:rsidP="00821691">
            <w:pPr>
              <w:rPr>
                <w:rFonts w:eastAsia="Times New Roman"/>
              </w:rPr>
            </w:pPr>
          </w:p>
        </w:tc>
        <w:tc>
          <w:tcPr>
            <w:tcW w:w="915" w:type="dxa"/>
            <w:tcBorders>
              <w:top w:val="single" w:sz="4" w:space="0" w:color="auto"/>
            </w:tcBorders>
            <w:tcMar>
              <w:top w:w="60" w:type="dxa"/>
              <w:left w:w="120" w:type="dxa"/>
              <w:bottom w:w="60" w:type="dxa"/>
              <w:right w:w="120" w:type="dxa"/>
            </w:tcMar>
            <w:hideMark/>
          </w:tcPr>
          <w:p w14:paraId="033254DB" w14:textId="77777777" w:rsidR="00260524" w:rsidRPr="00576610" w:rsidRDefault="00260524" w:rsidP="00821691">
            <w:pPr>
              <w:rPr>
                <w:rFonts w:eastAsia="Times New Roman"/>
              </w:rPr>
            </w:pPr>
          </w:p>
        </w:tc>
      </w:tr>
      <w:tr w:rsidR="00260524" w:rsidRPr="00576610" w14:paraId="2A042D66" w14:textId="77777777" w:rsidTr="008115FB">
        <w:trPr>
          <w:divId w:val="91517779"/>
          <w:trHeight w:val="435"/>
        </w:trPr>
        <w:tc>
          <w:tcPr>
            <w:tcW w:w="8760" w:type="dxa"/>
            <w:tcBorders>
              <w:left w:val="single" w:sz="4" w:space="0" w:color="auto"/>
            </w:tcBorders>
            <w:tcMar>
              <w:top w:w="60" w:type="dxa"/>
              <w:left w:w="120" w:type="dxa"/>
              <w:bottom w:w="60" w:type="dxa"/>
              <w:right w:w="120" w:type="dxa"/>
            </w:tcMar>
            <w:hideMark/>
          </w:tcPr>
          <w:p w14:paraId="10D2477C" w14:textId="77777777" w:rsidR="00260524" w:rsidRPr="00576610" w:rsidRDefault="003544D4" w:rsidP="00821691">
            <w:pPr>
              <w:rPr>
                <w:rFonts w:eastAsia="Times New Roman"/>
              </w:rPr>
            </w:pPr>
            <w:r w:rsidRPr="00576610">
              <w:rPr>
                <w:rStyle w:val="Strong"/>
                <w:rFonts w:eastAsia="Times New Roman"/>
              </w:rPr>
              <w:t>1. Do you often get headaches when you read or study?</w:t>
            </w:r>
          </w:p>
        </w:tc>
        <w:tc>
          <w:tcPr>
            <w:tcW w:w="915" w:type="dxa"/>
            <w:tcMar>
              <w:top w:w="60" w:type="dxa"/>
              <w:left w:w="120" w:type="dxa"/>
              <w:bottom w:w="60" w:type="dxa"/>
              <w:right w:w="120" w:type="dxa"/>
            </w:tcMar>
            <w:hideMark/>
          </w:tcPr>
          <w:p w14:paraId="6E0D18D7" w14:textId="77777777" w:rsidR="00260524" w:rsidRPr="00576610" w:rsidRDefault="00260524" w:rsidP="00821691">
            <w:pPr>
              <w:rPr>
                <w:rFonts w:eastAsia="Times New Roman"/>
              </w:rPr>
            </w:pPr>
          </w:p>
        </w:tc>
        <w:tc>
          <w:tcPr>
            <w:tcW w:w="915" w:type="dxa"/>
            <w:tcMar>
              <w:top w:w="60" w:type="dxa"/>
              <w:left w:w="120" w:type="dxa"/>
              <w:bottom w:w="60" w:type="dxa"/>
              <w:right w:w="120" w:type="dxa"/>
            </w:tcMar>
            <w:hideMark/>
          </w:tcPr>
          <w:p w14:paraId="077EE42C" w14:textId="77777777" w:rsidR="00260524" w:rsidRPr="00576610" w:rsidRDefault="00260524" w:rsidP="00821691">
            <w:pPr>
              <w:rPr>
                <w:rFonts w:eastAsia="Times New Roman"/>
              </w:rPr>
            </w:pPr>
          </w:p>
        </w:tc>
      </w:tr>
      <w:tr w:rsidR="00260524" w:rsidRPr="00576610" w14:paraId="20F9D28A" w14:textId="77777777" w:rsidTr="008115FB">
        <w:trPr>
          <w:divId w:val="91517779"/>
          <w:trHeight w:val="435"/>
        </w:trPr>
        <w:tc>
          <w:tcPr>
            <w:tcW w:w="8760" w:type="dxa"/>
            <w:tcBorders>
              <w:left w:val="single" w:sz="4" w:space="0" w:color="auto"/>
            </w:tcBorders>
            <w:tcMar>
              <w:top w:w="60" w:type="dxa"/>
              <w:left w:w="120" w:type="dxa"/>
              <w:bottom w:w="60" w:type="dxa"/>
              <w:right w:w="120" w:type="dxa"/>
            </w:tcMar>
            <w:hideMark/>
          </w:tcPr>
          <w:p w14:paraId="7D4E6B7B" w14:textId="77777777" w:rsidR="00260524" w:rsidRPr="00576610" w:rsidRDefault="003544D4" w:rsidP="00821691">
            <w:pPr>
              <w:rPr>
                <w:rFonts w:eastAsia="Times New Roman"/>
              </w:rPr>
            </w:pPr>
            <w:r w:rsidRPr="00576610">
              <w:rPr>
                <w:rStyle w:val="Strong"/>
                <w:rFonts w:eastAsia="Times New Roman"/>
              </w:rPr>
              <w:t xml:space="preserve">2. Do your eyes often feel sore, or gritty, or </w:t>
            </w:r>
            <w:r w:rsidRPr="00576610">
              <w:rPr>
                <w:rStyle w:val="Strong"/>
                <w:rFonts w:eastAsia="Times New Roman"/>
              </w:rPr>
              <w:t>watery?</w:t>
            </w:r>
          </w:p>
        </w:tc>
        <w:tc>
          <w:tcPr>
            <w:tcW w:w="915" w:type="dxa"/>
            <w:tcMar>
              <w:top w:w="60" w:type="dxa"/>
              <w:left w:w="120" w:type="dxa"/>
              <w:bottom w:w="60" w:type="dxa"/>
              <w:right w:w="120" w:type="dxa"/>
            </w:tcMar>
            <w:hideMark/>
          </w:tcPr>
          <w:p w14:paraId="447E4E30" w14:textId="77777777" w:rsidR="00260524" w:rsidRPr="00576610" w:rsidRDefault="00260524" w:rsidP="00821691">
            <w:pPr>
              <w:rPr>
                <w:rFonts w:eastAsia="Times New Roman"/>
              </w:rPr>
            </w:pPr>
          </w:p>
        </w:tc>
        <w:tc>
          <w:tcPr>
            <w:tcW w:w="915" w:type="dxa"/>
            <w:tcMar>
              <w:top w:w="60" w:type="dxa"/>
              <w:left w:w="120" w:type="dxa"/>
              <w:bottom w:w="60" w:type="dxa"/>
              <w:right w:w="120" w:type="dxa"/>
            </w:tcMar>
            <w:hideMark/>
          </w:tcPr>
          <w:p w14:paraId="3C8A4EB2" w14:textId="77777777" w:rsidR="00260524" w:rsidRPr="00576610" w:rsidRDefault="00260524" w:rsidP="00821691">
            <w:pPr>
              <w:rPr>
                <w:rFonts w:eastAsia="Times New Roman"/>
              </w:rPr>
            </w:pPr>
          </w:p>
        </w:tc>
      </w:tr>
      <w:tr w:rsidR="00260524" w:rsidRPr="00576610" w14:paraId="0B195704" w14:textId="77777777" w:rsidTr="008115FB">
        <w:trPr>
          <w:divId w:val="91517779"/>
          <w:trHeight w:val="435"/>
        </w:trPr>
        <w:tc>
          <w:tcPr>
            <w:tcW w:w="8760" w:type="dxa"/>
            <w:tcBorders>
              <w:left w:val="single" w:sz="4" w:space="0" w:color="auto"/>
            </w:tcBorders>
            <w:tcMar>
              <w:top w:w="60" w:type="dxa"/>
              <w:left w:w="120" w:type="dxa"/>
              <w:bottom w:w="60" w:type="dxa"/>
              <w:right w:w="120" w:type="dxa"/>
            </w:tcMar>
            <w:hideMark/>
          </w:tcPr>
          <w:p w14:paraId="2B0EC3BD" w14:textId="77777777" w:rsidR="00260524" w:rsidRPr="00576610" w:rsidRDefault="003544D4" w:rsidP="00821691">
            <w:pPr>
              <w:rPr>
                <w:rFonts w:eastAsia="Times New Roman"/>
              </w:rPr>
            </w:pPr>
            <w:r w:rsidRPr="00576610">
              <w:rPr>
                <w:rStyle w:val="Strong"/>
                <w:rFonts w:eastAsia="Times New Roman"/>
              </w:rPr>
              <w:t>3. Does reading from white paper or from a bright screen often feel uncomfortable?</w:t>
            </w:r>
          </w:p>
        </w:tc>
        <w:tc>
          <w:tcPr>
            <w:tcW w:w="915" w:type="dxa"/>
            <w:tcMar>
              <w:top w:w="60" w:type="dxa"/>
              <w:left w:w="120" w:type="dxa"/>
              <w:bottom w:w="60" w:type="dxa"/>
              <w:right w:w="120" w:type="dxa"/>
            </w:tcMar>
            <w:hideMark/>
          </w:tcPr>
          <w:p w14:paraId="7077E7B3" w14:textId="77777777" w:rsidR="00260524" w:rsidRPr="00576610" w:rsidRDefault="00260524" w:rsidP="00821691">
            <w:pPr>
              <w:rPr>
                <w:rFonts w:eastAsia="Times New Roman"/>
              </w:rPr>
            </w:pPr>
          </w:p>
        </w:tc>
        <w:tc>
          <w:tcPr>
            <w:tcW w:w="915" w:type="dxa"/>
            <w:tcMar>
              <w:top w:w="60" w:type="dxa"/>
              <w:left w:w="120" w:type="dxa"/>
              <w:bottom w:w="60" w:type="dxa"/>
              <w:right w:w="120" w:type="dxa"/>
            </w:tcMar>
            <w:hideMark/>
          </w:tcPr>
          <w:p w14:paraId="4300A727" w14:textId="77777777" w:rsidR="00260524" w:rsidRPr="00576610" w:rsidRDefault="00260524" w:rsidP="00821691">
            <w:pPr>
              <w:rPr>
                <w:rFonts w:eastAsia="Times New Roman"/>
              </w:rPr>
            </w:pPr>
          </w:p>
        </w:tc>
      </w:tr>
      <w:tr w:rsidR="00260524" w:rsidRPr="00576610" w14:paraId="2371BDD0" w14:textId="77777777" w:rsidTr="008115FB">
        <w:trPr>
          <w:divId w:val="91517779"/>
          <w:trHeight w:val="435"/>
        </w:trPr>
        <w:tc>
          <w:tcPr>
            <w:tcW w:w="8760" w:type="dxa"/>
            <w:tcBorders>
              <w:left w:val="single" w:sz="4" w:space="0" w:color="auto"/>
            </w:tcBorders>
            <w:tcMar>
              <w:top w:w="60" w:type="dxa"/>
              <w:left w:w="120" w:type="dxa"/>
              <w:bottom w:w="60" w:type="dxa"/>
              <w:right w:w="120" w:type="dxa"/>
            </w:tcMar>
            <w:hideMark/>
          </w:tcPr>
          <w:p w14:paraId="662BF1BE" w14:textId="77777777" w:rsidR="00260524" w:rsidRPr="00576610" w:rsidRDefault="003544D4" w:rsidP="00821691">
            <w:pPr>
              <w:rPr>
                <w:rFonts w:eastAsia="Times New Roman"/>
              </w:rPr>
            </w:pPr>
            <w:r w:rsidRPr="00576610">
              <w:rPr>
                <w:rStyle w:val="Strong"/>
                <w:rFonts w:eastAsia="Times New Roman"/>
              </w:rPr>
              <w:t>4. Does print often appear blurred, or go in and out of focus, when you are reading?</w:t>
            </w:r>
          </w:p>
        </w:tc>
        <w:tc>
          <w:tcPr>
            <w:tcW w:w="915" w:type="dxa"/>
            <w:tcMar>
              <w:top w:w="60" w:type="dxa"/>
              <w:left w:w="120" w:type="dxa"/>
              <w:bottom w:w="60" w:type="dxa"/>
              <w:right w:w="120" w:type="dxa"/>
            </w:tcMar>
            <w:hideMark/>
          </w:tcPr>
          <w:p w14:paraId="3EE5F631" w14:textId="77777777" w:rsidR="00260524" w:rsidRPr="00576610" w:rsidRDefault="00260524" w:rsidP="00821691">
            <w:pPr>
              <w:rPr>
                <w:rFonts w:eastAsia="Times New Roman"/>
              </w:rPr>
            </w:pPr>
          </w:p>
        </w:tc>
        <w:tc>
          <w:tcPr>
            <w:tcW w:w="915" w:type="dxa"/>
            <w:tcMar>
              <w:top w:w="60" w:type="dxa"/>
              <w:left w:w="120" w:type="dxa"/>
              <w:bottom w:w="60" w:type="dxa"/>
              <w:right w:w="120" w:type="dxa"/>
            </w:tcMar>
            <w:hideMark/>
          </w:tcPr>
          <w:p w14:paraId="17228C6C" w14:textId="77777777" w:rsidR="00260524" w:rsidRPr="00576610" w:rsidRDefault="00260524" w:rsidP="00821691">
            <w:pPr>
              <w:rPr>
                <w:rFonts w:eastAsia="Times New Roman"/>
              </w:rPr>
            </w:pPr>
          </w:p>
        </w:tc>
      </w:tr>
      <w:tr w:rsidR="00260524" w:rsidRPr="00576610" w14:paraId="462222DB" w14:textId="77777777" w:rsidTr="008115FB">
        <w:trPr>
          <w:divId w:val="91517779"/>
          <w:trHeight w:val="435"/>
        </w:trPr>
        <w:tc>
          <w:tcPr>
            <w:tcW w:w="8760" w:type="dxa"/>
            <w:tcBorders>
              <w:left w:val="single" w:sz="4" w:space="0" w:color="auto"/>
            </w:tcBorders>
            <w:tcMar>
              <w:top w:w="60" w:type="dxa"/>
              <w:left w:w="120" w:type="dxa"/>
              <w:bottom w:w="60" w:type="dxa"/>
              <w:right w:w="120" w:type="dxa"/>
            </w:tcMar>
            <w:hideMark/>
          </w:tcPr>
          <w:p w14:paraId="5D8B9F57" w14:textId="77777777" w:rsidR="00260524" w:rsidRPr="00576610" w:rsidRDefault="003544D4" w:rsidP="00821691">
            <w:pPr>
              <w:rPr>
                <w:rFonts w:eastAsia="Times New Roman"/>
              </w:rPr>
            </w:pPr>
            <w:r w:rsidRPr="00576610">
              <w:rPr>
                <w:rStyle w:val="Strong"/>
                <w:rFonts w:eastAsia="Times New Roman"/>
              </w:rPr>
              <w:t>5. Does the print, or book, or screen, often appear double when you are reading?</w:t>
            </w:r>
          </w:p>
        </w:tc>
        <w:tc>
          <w:tcPr>
            <w:tcW w:w="915" w:type="dxa"/>
            <w:tcMar>
              <w:top w:w="60" w:type="dxa"/>
              <w:left w:w="120" w:type="dxa"/>
              <w:bottom w:w="60" w:type="dxa"/>
              <w:right w:w="120" w:type="dxa"/>
            </w:tcMar>
            <w:hideMark/>
          </w:tcPr>
          <w:p w14:paraId="506CB115" w14:textId="77777777" w:rsidR="00260524" w:rsidRPr="00576610" w:rsidRDefault="00260524" w:rsidP="00821691">
            <w:pPr>
              <w:rPr>
                <w:rFonts w:eastAsia="Times New Roman"/>
              </w:rPr>
            </w:pPr>
          </w:p>
        </w:tc>
        <w:tc>
          <w:tcPr>
            <w:tcW w:w="915" w:type="dxa"/>
            <w:tcMar>
              <w:top w:w="60" w:type="dxa"/>
              <w:left w:w="120" w:type="dxa"/>
              <w:bottom w:w="60" w:type="dxa"/>
              <w:right w:w="120" w:type="dxa"/>
            </w:tcMar>
            <w:hideMark/>
          </w:tcPr>
          <w:p w14:paraId="74D262B8" w14:textId="77777777" w:rsidR="00260524" w:rsidRPr="00576610" w:rsidRDefault="00260524" w:rsidP="00821691">
            <w:pPr>
              <w:rPr>
                <w:rFonts w:eastAsia="Times New Roman"/>
              </w:rPr>
            </w:pPr>
          </w:p>
        </w:tc>
      </w:tr>
      <w:tr w:rsidR="00260524" w:rsidRPr="00576610" w14:paraId="67B4CF83" w14:textId="77777777" w:rsidTr="008115FB">
        <w:trPr>
          <w:divId w:val="91517779"/>
          <w:trHeight w:val="435"/>
        </w:trPr>
        <w:tc>
          <w:tcPr>
            <w:tcW w:w="8760" w:type="dxa"/>
            <w:tcBorders>
              <w:left w:val="single" w:sz="4" w:space="0" w:color="auto"/>
            </w:tcBorders>
            <w:tcMar>
              <w:top w:w="60" w:type="dxa"/>
              <w:left w:w="120" w:type="dxa"/>
              <w:bottom w:w="60" w:type="dxa"/>
              <w:right w:w="120" w:type="dxa"/>
            </w:tcMar>
            <w:hideMark/>
          </w:tcPr>
          <w:p w14:paraId="26A008B2" w14:textId="77777777" w:rsidR="00260524" w:rsidRPr="00576610" w:rsidRDefault="003544D4" w:rsidP="00821691">
            <w:pPr>
              <w:rPr>
                <w:rFonts w:eastAsia="Times New Roman"/>
              </w:rPr>
            </w:pPr>
            <w:r w:rsidRPr="00576610">
              <w:rPr>
                <w:rStyle w:val="Strong"/>
                <w:rFonts w:eastAsia="Times New Roman"/>
              </w:rPr>
              <w:t>6. Do words often seem to move or merge together when you are reading?</w:t>
            </w:r>
          </w:p>
        </w:tc>
        <w:tc>
          <w:tcPr>
            <w:tcW w:w="915" w:type="dxa"/>
            <w:tcMar>
              <w:top w:w="60" w:type="dxa"/>
              <w:left w:w="120" w:type="dxa"/>
              <w:bottom w:w="60" w:type="dxa"/>
              <w:right w:w="120" w:type="dxa"/>
            </w:tcMar>
            <w:hideMark/>
          </w:tcPr>
          <w:p w14:paraId="647A6609" w14:textId="77777777" w:rsidR="00260524" w:rsidRPr="00576610" w:rsidRDefault="00260524" w:rsidP="00821691">
            <w:pPr>
              <w:rPr>
                <w:rFonts w:eastAsia="Times New Roman"/>
              </w:rPr>
            </w:pPr>
          </w:p>
        </w:tc>
        <w:tc>
          <w:tcPr>
            <w:tcW w:w="915" w:type="dxa"/>
            <w:tcMar>
              <w:top w:w="60" w:type="dxa"/>
              <w:left w:w="120" w:type="dxa"/>
              <w:bottom w:w="60" w:type="dxa"/>
              <w:right w:w="120" w:type="dxa"/>
            </w:tcMar>
            <w:hideMark/>
          </w:tcPr>
          <w:p w14:paraId="46A94B26" w14:textId="77777777" w:rsidR="00260524" w:rsidRPr="00576610" w:rsidRDefault="00260524" w:rsidP="00821691">
            <w:pPr>
              <w:rPr>
                <w:rFonts w:eastAsia="Times New Roman"/>
              </w:rPr>
            </w:pPr>
          </w:p>
        </w:tc>
      </w:tr>
      <w:tr w:rsidR="00260524" w:rsidRPr="00576610" w14:paraId="566CD163" w14:textId="77777777" w:rsidTr="008115FB">
        <w:trPr>
          <w:divId w:val="91517779"/>
          <w:trHeight w:val="435"/>
        </w:trPr>
        <w:tc>
          <w:tcPr>
            <w:tcW w:w="8760" w:type="dxa"/>
            <w:tcBorders>
              <w:left w:val="single" w:sz="4" w:space="0" w:color="auto"/>
            </w:tcBorders>
            <w:tcMar>
              <w:top w:w="60" w:type="dxa"/>
              <w:left w:w="120" w:type="dxa"/>
              <w:bottom w:w="60" w:type="dxa"/>
              <w:right w:w="120" w:type="dxa"/>
            </w:tcMar>
            <w:hideMark/>
          </w:tcPr>
          <w:p w14:paraId="1E89C536" w14:textId="77777777" w:rsidR="00260524" w:rsidRPr="00576610" w:rsidRDefault="003544D4" w:rsidP="00821691">
            <w:pPr>
              <w:rPr>
                <w:rFonts w:eastAsia="Times New Roman"/>
              </w:rPr>
            </w:pPr>
            <w:r w:rsidRPr="00576610">
              <w:rPr>
                <w:rStyle w:val="Strong"/>
                <w:rFonts w:eastAsia="Times New Roman"/>
              </w:rPr>
              <w:t>7. Do objects in the distance often appear more blurred after you have been reading?</w:t>
            </w:r>
          </w:p>
        </w:tc>
        <w:tc>
          <w:tcPr>
            <w:tcW w:w="915" w:type="dxa"/>
            <w:tcMar>
              <w:top w:w="60" w:type="dxa"/>
              <w:left w:w="120" w:type="dxa"/>
              <w:bottom w:w="60" w:type="dxa"/>
              <w:right w:w="120" w:type="dxa"/>
            </w:tcMar>
            <w:hideMark/>
          </w:tcPr>
          <w:p w14:paraId="265F5C52" w14:textId="77777777" w:rsidR="00260524" w:rsidRPr="00576610" w:rsidRDefault="00260524" w:rsidP="00821691">
            <w:pPr>
              <w:rPr>
                <w:rFonts w:eastAsia="Times New Roman"/>
              </w:rPr>
            </w:pPr>
          </w:p>
        </w:tc>
        <w:tc>
          <w:tcPr>
            <w:tcW w:w="915" w:type="dxa"/>
            <w:tcMar>
              <w:top w:w="60" w:type="dxa"/>
              <w:left w:w="120" w:type="dxa"/>
              <w:bottom w:w="60" w:type="dxa"/>
              <w:right w:w="120" w:type="dxa"/>
            </w:tcMar>
            <w:hideMark/>
          </w:tcPr>
          <w:p w14:paraId="33657601" w14:textId="77777777" w:rsidR="00260524" w:rsidRPr="00576610" w:rsidRDefault="00260524" w:rsidP="00821691">
            <w:pPr>
              <w:rPr>
                <w:rFonts w:eastAsia="Times New Roman"/>
              </w:rPr>
            </w:pPr>
          </w:p>
        </w:tc>
      </w:tr>
      <w:tr w:rsidR="00260524" w:rsidRPr="00576610" w14:paraId="4FACC70D" w14:textId="77777777" w:rsidTr="008115FB">
        <w:trPr>
          <w:divId w:val="91517779"/>
          <w:trHeight w:val="435"/>
        </w:trPr>
        <w:tc>
          <w:tcPr>
            <w:tcW w:w="8760" w:type="dxa"/>
            <w:tcBorders>
              <w:left w:val="single" w:sz="4" w:space="0" w:color="auto"/>
            </w:tcBorders>
            <w:tcMar>
              <w:top w:w="60" w:type="dxa"/>
              <w:left w:w="120" w:type="dxa"/>
              <w:bottom w:w="60" w:type="dxa"/>
              <w:right w:w="120" w:type="dxa"/>
            </w:tcMar>
            <w:hideMark/>
          </w:tcPr>
          <w:p w14:paraId="27A9B8AE" w14:textId="77777777" w:rsidR="00260524" w:rsidRPr="00576610" w:rsidRDefault="003544D4" w:rsidP="00821691">
            <w:pPr>
              <w:rPr>
                <w:rFonts w:eastAsia="Times New Roman"/>
              </w:rPr>
            </w:pPr>
            <w:r w:rsidRPr="00576610">
              <w:rPr>
                <w:rStyle w:val="Strong"/>
                <w:rFonts w:eastAsia="Times New Roman"/>
              </w:rPr>
              <w:t xml:space="preserve">8. Do you often have to screw up your eyes to see more clearly when you are </w:t>
            </w:r>
            <w:r w:rsidRPr="00576610">
              <w:rPr>
                <w:rStyle w:val="Strong"/>
                <w:rFonts w:eastAsia="Times New Roman"/>
              </w:rPr>
              <w:t>reading?</w:t>
            </w:r>
          </w:p>
        </w:tc>
        <w:tc>
          <w:tcPr>
            <w:tcW w:w="915" w:type="dxa"/>
            <w:tcMar>
              <w:top w:w="60" w:type="dxa"/>
              <w:left w:w="120" w:type="dxa"/>
              <w:bottom w:w="60" w:type="dxa"/>
              <w:right w:w="120" w:type="dxa"/>
            </w:tcMar>
            <w:hideMark/>
          </w:tcPr>
          <w:p w14:paraId="351EAC66" w14:textId="77777777" w:rsidR="00260524" w:rsidRPr="00576610" w:rsidRDefault="00260524" w:rsidP="00821691">
            <w:pPr>
              <w:rPr>
                <w:rFonts w:eastAsia="Times New Roman"/>
              </w:rPr>
            </w:pPr>
          </w:p>
        </w:tc>
        <w:tc>
          <w:tcPr>
            <w:tcW w:w="915" w:type="dxa"/>
            <w:tcMar>
              <w:top w:w="60" w:type="dxa"/>
              <w:left w:w="120" w:type="dxa"/>
              <w:bottom w:w="60" w:type="dxa"/>
              <w:right w:w="120" w:type="dxa"/>
            </w:tcMar>
            <w:hideMark/>
          </w:tcPr>
          <w:p w14:paraId="74C89FF1" w14:textId="77777777" w:rsidR="00260524" w:rsidRPr="00576610" w:rsidRDefault="00260524" w:rsidP="00821691">
            <w:pPr>
              <w:rPr>
                <w:rFonts w:eastAsia="Times New Roman"/>
              </w:rPr>
            </w:pPr>
          </w:p>
        </w:tc>
      </w:tr>
      <w:tr w:rsidR="00260524" w:rsidRPr="00576610" w14:paraId="6A04E3B2" w14:textId="77777777" w:rsidTr="008115FB">
        <w:trPr>
          <w:divId w:val="91517779"/>
          <w:trHeight w:val="435"/>
        </w:trPr>
        <w:tc>
          <w:tcPr>
            <w:tcW w:w="8760" w:type="dxa"/>
            <w:tcBorders>
              <w:left w:val="single" w:sz="4" w:space="0" w:color="auto"/>
            </w:tcBorders>
            <w:tcMar>
              <w:top w:w="60" w:type="dxa"/>
              <w:left w:w="120" w:type="dxa"/>
              <w:bottom w:w="60" w:type="dxa"/>
              <w:right w:w="120" w:type="dxa"/>
            </w:tcMar>
            <w:hideMark/>
          </w:tcPr>
          <w:p w14:paraId="325D2A25" w14:textId="77777777" w:rsidR="00260524" w:rsidRPr="00576610" w:rsidRDefault="003544D4" w:rsidP="00821691">
            <w:pPr>
              <w:rPr>
                <w:rFonts w:eastAsia="Times New Roman"/>
              </w:rPr>
            </w:pPr>
            <w:r w:rsidRPr="00576610">
              <w:rPr>
                <w:rStyle w:val="Strong"/>
                <w:rFonts w:eastAsia="Times New Roman"/>
              </w:rPr>
              <w:t>9. Do you often move your eyes around or blink to make things clearer or more comfortable when you are reading?</w:t>
            </w:r>
          </w:p>
        </w:tc>
        <w:tc>
          <w:tcPr>
            <w:tcW w:w="915" w:type="dxa"/>
            <w:tcMar>
              <w:top w:w="60" w:type="dxa"/>
              <w:left w:w="120" w:type="dxa"/>
              <w:bottom w:w="60" w:type="dxa"/>
              <w:right w:w="120" w:type="dxa"/>
            </w:tcMar>
            <w:hideMark/>
          </w:tcPr>
          <w:p w14:paraId="3B26A0EA" w14:textId="77777777" w:rsidR="00260524" w:rsidRPr="00576610" w:rsidRDefault="00260524" w:rsidP="00821691">
            <w:pPr>
              <w:rPr>
                <w:rFonts w:eastAsia="Times New Roman"/>
              </w:rPr>
            </w:pPr>
          </w:p>
        </w:tc>
        <w:tc>
          <w:tcPr>
            <w:tcW w:w="915" w:type="dxa"/>
            <w:tcMar>
              <w:top w:w="60" w:type="dxa"/>
              <w:left w:w="120" w:type="dxa"/>
              <w:bottom w:w="60" w:type="dxa"/>
              <w:right w:w="120" w:type="dxa"/>
            </w:tcMar>
            <w:hideMark/>
          </w:tcPr>
          <w:p w14:paraId="53F7F1D2" w14:textId="77777777" w:rsidR="00260524" w:rsidRPr="00576610" w:rsidRDefault="00260524" w:rsidP="00821691">
            <w:pPr>
              <w:rPr>
                <w:rFonts w:eastAsia="Times New Roman"/>
              </w:rPr>
            </w:pPr>
          </w:p>
        </w:tc>
      </w:tr>
      <w:tr w:rsidR="00260524" w:rsidRPr="00576610" w14:paraId="45081126" w14:textId="77777777" w:rsidTr="008115FB">
        <w:trPr>
          <w:divId w:val="91517779"/>
          <w:trHeight w:val="435"/>
        </w:trPr>
        <w:tc>
          <w:tcPr>
            <w:tcW w:w="8760" w:type="dxa"/>
            <w:tcBorders>
              <w:left w:val="single" w:sz="4" w:space="0" w:color="auto"/>
              <w:bottom w:val="single" w:sz="4" w:space="0" w:color="auto"/>
            </w:tcBorders>
            <w:tcMar>
              <w:top w:w="60" w:type="dxa"/>
              <w:left w:w="120" w:type="dxa"/>
              <w:bottom w:w="60" w:type="dxa"/>
              <w:right w:w="120" w:type="dxa"/>
            </w:tcMar>
            <w:hideMark/>
          </w:tcPr>
          <w:p w14:paraId="2CC1577B" w14:textId="77777777" w:rsidR="00522BB3" w:rsidRDefault="003544D4" w:rsidP="00821691">
            <w:pPr>
              <w:rPr>
                <w:rStyle w:val="Strong"/>
                <w:rFonts w:eastAsia="Times New Roman"/>
              </w:rPr>
            </w:pPr>
            <w:r w:rsidRPr="00576610">
              <w:rPr>
                <w:rStyle w:val="Strong"/>
                <w:rFonts w:eastAsia="Times New Roman"/>
              </w:rPr>
              <w:t>10. Do you experience any other problems with your vision that interfere with your ability to read or study?</w:t>
            </w:r>
            <w:r w:rsidRPr="00576610">
              <w:rPr>
                <w:rFonts w:eastAsia="Times New Roman"/>
              </w:rPr>
              <w:br/>
            </w:r>
            <w:r w:rsidRPr="00576610">
              <w:rPr>
                <w:rFonts w:eastAsia="Times New Roman"/>
              </w:rPr>
              <w:br/>
            </w:r>
            <w:r w:rsidRPr="00576610">
              <w:rPr>
                <w:rStyle w:val="Strong"/>
                <w:rFonts w:eastAsia="Times New Roman"/>
              </w:rPr>
              <w:t xml:space="preserve">If YES then </w:t>
            </w:r>
            <w:r w:rsidRPr="00576610">
              <w:rPr>
                <w:rStyle w:val="Strong"/>
                <w:rFonts w:eastAsia="Times New Roman"/>
              </w:rPr>
              <w:t>describe:</w:t>
            </w:r>
          </w:p>
          <w:p w14:paraId="58A01EC5" w14:textId="67185D54" w:rsidR="00260524" w:rsidRPr="00576610" w:rsidRDefault="003544D4" w:rsidP="00821691">
            <w:pPr>
              <w:rPr>
                <w:rFonts w:eastAsia="Times New Roman"/>
              </w:rPr>
            </w:pPr>
            <w:r w:rsidRPr="00576610">
              <w:rPr>
                <w:rFonts w:eastAsia="Times New Roman"/>
              </w:rPr>
              <w:br/>
            </w:r>
            <w:r w:rsidRPr="00576610">
              <w:rPr>
                <w:rFonts w:eastAsia="Times New Roman"/>
              </w:rPr>
              <w:br/>
            </w:r>
          </w:p>
        </w:tc>
        <w:tc>
          <w:tcPr>
            <w:tcW w:w="915" w:type="dxa"/>
            <w:tcBorders>
              <w:bottom w:val="single" w:sz="4" w:space="0" w:color="auto"/>
            </w:tcBorders>
            <w:tcMar>
              <w:top w:w="60" w:type="dxa"/>
              <w:left w:w="120" w:type="dxa"/>
              <w:bottom w:w="60" w:type="dxa"/>
              <w:right w:w="120" w:type="dxa"/>
            </w:tcMar>
            <w:hideMark/>
          </w:tcPr>
          <w:p w14:paraId="11C9561E" w14:textId="77777777" w:rsidR="00260524" w:rsidRPr="00576610" w:rsidRDefault="00260524" w:rsidP="00821691">
            <w:pPr>
              <w:rPr>
                <w:rFonts w:eastAsia="Times New Roman"/>
              </w:rPr>
            </w:pPr>
          </w:p>
        </w:tc>
        <w:tc>
          <w:tcPr>
            <w:tcW w:w="915" w:type="dxa"/>
            <w:tcBorders>
              <w:bottom w:val="single" w:sz="4" w:space="0" w:color="auto"/>
            </w:tcBorders>
            <w:tcMar>
              <w:top w:w="60" w:type="dxa"/>
              <w:left w:w="120" w:type="dxa"/>
              <w:bottom w:w="60" w:type="dxa"/>
              <w:right w:w="120" w:type="dxa"/>
            </w:tcMar>
            <w:hideMark/>
          </w:tcPr>
          <w:p w14:paraId="73F97B9C" w14:textId="77777777" w:rsidR="00260524" w:rsidRPr="00576610" w:rsidRDefault="00260524" w:rsidP="00821691">
            <w:pPr>
              <w:rPr>
                <w:rFonts w:eastAsia="Times New Roman"/>
              </w:rPr>
            </w:pPr>
          </w:p>
        </w:tc>
      </w:tr>
    </w:tbl>
    <w:p w14:paraId="19A6023F" w14:textId="77777777" w:rsidR="00821691" w:rsidRDefault="00821691" w:rsidP="00E82685">
      <w:pPr>
        <w:divId w:val="91517779"/>
      </w:pPr>
    </w:p>
    <w:p w14:paraId="6186B3D9" w14:textId="7BB921B3" w:rsidR="00260524" w:rsidRPr="00576610" w:rsidRDefault="003544D4" w:rsidP="00E82685">
      <w:pPr>
        <w:divId w:val="91517779"/>
      </w:pPr>
      <w:r w:rsidRPr="00576610">
        <w:t xml:space="preserve">Note the emphasis on the word </w:t>
      </w:r>
      <w:r w:rsidRPr="001A29B6">
        <w:rPr>
          <w:b/>
          <w:bCs/>
        </w:rPr>
        <w:t>often</w:t>
      </w:r>
      <w:r w:rsidRPr="00576610">
        <w:t xml:space="preserve"> in questions 1-9, which is deliberately intended to identify when a symptom occurs frequently. Therefore, the individual should be advised to answer NO if reported symptoms would be considered infrequent (e.g. rarely, occasionally, sometimes, &lt;2-3 times per month).</w:t>
      </w:r>
    </w:p>
    <w:p w14:paraId="5F81F38A" w14:textId="77777777" w:rsidR="00522BB3" w:rsidRDefault="00522BB3">
      <w:pPr>
        <w:spacing w:before="0" w:after="0"/>
        <w:rPr>
          <w:rFonts w:eastAsia="Times New Roman"/>
          <w:spacing w:val="-2"/>
          <w:sz w:val="32"/>
          <w:szCs w:val="32"/>
        </w:rPr>
      </w:pPr>
      <w:r>
        <w:br w:type="page"/>
      </w:r>
    </w:p>
    <w:p w14:paraId="07AE6BE5" w14:textId="1045C422" w:rsidR="00260524" w:rsidRPr="003F0A95" w:rsidRDefault="003544D4" w:rsidP="006A51E6">
      <w:pPr>
        <w:pStyle w:val="Heading3"/>
        <w:divId w:val="91517779"/>
        <w:rPr>
          <w:b/>
          <w:bCs/>
        </w:rPr>
      </w:pPr>
      <w:r w:rsidRPr="003F0A95">
        <w:rPr>
          <w:b/>
          <w:bCs/>
        </w:rPr>
        <w:lastRenderedPageBreak/>
        <w:t>Referral Letter Template</w:t>
      </w:r>
    </w:p>
    <w:p w14:paraId="16FAB1D9" w14:textId="20F62120" w:rsidR="00260524" w:rsidRDefault="003544D4" w:rsidP="00E82685">
      <w:pPr>
        <w:divId w:val="91517779"/>
      </w:pPr>
      <w:r w:rsidRPr="00576610">
        <w:t>The following is a suggested template for a referral letter to an optometrist. Copies of the completed Visual History and Visual Difficulties Questionnaires must be sent with this letter.</w:t>
      </w:r>
    </w:p>
    <w:p w14:paraId="1338302F" w14:textId="77777777" w:rsidR="00E21FFC" w:rsidRDefault="00E21FFC" w:rsidP="00E82685">
      <w:pPr>
        <w:divId w:val="91517779"/>
      </w:pPr>
    </w:p>
    <w:p w14:paraId="454E6385" w14:textId="5C977B28" w:rsidR="00E21FFC" w:rsidRPr="00E21FFC" w:rsidRDefault="00DB0884" w:rsidP="00E82685">
      <w:pPr>
        <w:divId w:val="91517779"/>
      </w:pPr>
      <w:r>
        <w:rPr>
          <w:noProof/>
        </w:rPr>
        <w:drawing>
          <wp:inline distT="0" distB="0" distL="0" distR="0" wp14:anchorId="7D6AC75F" wp14:editId="0B184BB1">
            <wp:extent cx="6188710" cy="6529070"/>
            <wp:effectExtent l="0" t="0" r="0" b="0"/>
            <wp:docPr id="1314707261" name="Picture 1" descr="A white and blue lett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07261" name="Picture 1" descr="A white and blue letter with black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8710" cy="6529070"/>
                    </a:xfrm>
                    <a:prstGeom prst="rect">
                      <a:avLst/>
                    </a:prstGeom>
                  </pic:spPr>
                </pic:pic>
              </a:graphicData>
            </a:graphic>
          </wp:inline>
        </w:drawing>
      </w:r>
    </w:p>
    <w:p w14:paraId="3D2A0D30" w14:textId="5D33BF89" w:rsidR="00342BDE" w:rsidRPr="00342BDE" w:rsidRDefault="003544D4" w:rsidP="005C0799">
      <w:pPr>
        <w:divId w:val="91517779"/>
      </w:pPr>
      <w:r w:rsidRPr="00576610">
        <w:t>Note that the referral letter includes an option to indicate whether the SpLD Assessment has been paused due to the visual difficulties reported. An ideal scenario is generally that screening, referral, and subsequent management of any visual difficulties would be carried out before SpLD assessment, but in practice this may result in time delays and related difficulties for the individual concerned. The SpLD practitioner must consider whether resolution of the optometry assessment is required before the SpL</w:t>
      </w:r>
      <w:r w:rsidRPr="00576610">
        <w:t xml:space="preserve">D diagnosis can be reached, or whether the investigations may run concurrently, bearing in mind that other agencies / healthcare professions may also be involved in the assessment process. </w:t>
      </w:r>
    </w:p>
    <w:sectPr w:rsidR="00342BDE" w:rsidRPr="00342BDE" w:rsidSect="00E4402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40A29" w14:textId="77777777" w:rsidR="00AB2D2C" w:rsidRDefault="00AB2D2C" w:rsidP="00AB2D2C">
      <w:pPr>
        <w:spacing w:before="0" w:after="0"/>
      </w:pPr>
      <w:r>
        <w:separator/>
      </w:r>
    </w:p>
  </w:endnote>
  <w:endnote w:type="continuationSeparator" w:id="0">
    <w:p w14:paraId="39114CEE" w14:textId="77777777" w:rsidR="00AB2D2C" w:rsidRDefault="00AB2D2C" w:rsidP="00AB2D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enlo">
    <w:charset w:val="00"/>
    <w:family w:val="modern"/>
    <w:pitch w:val="fixed"/>
    <w:sig w:usb0="E60022FF" w:usb1="D200F9FB" w:usb2="02000028" w:usb3="00000000" w:csb0="000001DF" w:csb1="00000000"/>
  </w:font>
  <w:font w:name="Segoe UI Variable Display">
    <w:panose1 w:val="00000000000000000000"/>
    <w:charset w:val="00"/>
    <w:family w:val="auto"/>
    <w:pitch w:val="variable"/>
    <w:sig w:usb0="A00002FF" w:usb1="0000000B" w:usb2="00000000" w:usb3="00000000" w:csb0="0000019F" w:csb1="00000000"/>
  </w:font>
  <w:font w:name="Georgia">
    <w:panose1 w:val="02040502050405020303"/>
    <w:charset w:val="00"/>
    <w:family w:val="roman"/>
    <w:pitch w:val="variable"/>
    <w:sig w:usb0="00000287" w:usb1="00000000" w:usb2="00000000" w:usb3="00000000" w:csb0="0000009F" w:csb1="00000000"/>
  </w:font>
  <w:font w:name="Source Code Pro">
    <w:charset w:val="00"/>
    <w:family w:val="modern"/>
    <w:pitch w:val="fixed"/>
    <w:sig w:usb0="200002F7" w:usb1="02003803" w:usb2="00000000" w:usb3="00000000" w:csb0="0000019F" w:csb1="00000000"/>
  </w:font>
  <w:font w:name="PT Serif">
    <w:charset w:val="00"/>
    <w:family w:val="roman"/>
    <w:pitch w:val="variable"/>
    <w:sig w:usb0="A00002EF" w:usb1="5000204B" w:usb2="00000000" w:usb3="00000000" w:csb0="00000097" w:csb1="00000000"/>
  </w:font>
  <w:font w:name="PT Mono">
    <w:charset w:val="00"/>
    <w:family w:val="modern"/>
    <w:pitch w:val="fixed"/>
    <w:sig w:usb0="A00002EF" w:usb1="500078EB" w:usb2="00000000" w:usb3="00000000" w:csb0="000000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930F" w14:textId="6F5C174C" w:rsidR="00136CA2" w:rsidRDefault="00136CA2">
    <w:pPr>
      <w:pStyle w:val="Footer"/>
    </w:pPr>
    <w:r w:rsidRPr="00AB2D2C">
      <w:t>SASC Visual Difficulties Screening Protocol June 2025</w:t>
    </w:r>
    <w:r>
      <w:tab/>
    </w: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3791B" w14:textId="2A7FDF90" w:rsidR="00AB2D2C" w:rsidRPr="00AB2D2C" w:rsidRDefault="00AB2D2C" w:rsidP="00AB2D2C">
    <w:pPr>
      <w:pStyle w:val="Footer"/>
    </w:pPr>
    <w:r w:rsidRPr="00AB2D2C">
      <w:t>SASC Visual Difficulties Screening Protocol</w:t>
    </w:r>
    <w:r w:rsidRPr="00AB2D2C">
      <w:t xml:space="preserve"> June 2025</w:t>
    </w:r>
  </w:p>
  <w:p w14:paraId="62C36F8E" w14:textId="77777777" w:rsidR="00AB2D2C" w:rsidRDefault="00AB2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F28E5" w14:textId="77777777" w:rsidR="00AB2D2C" w:rsidRDefault="00AB2D2C" w:rsidP="00AB2D2C">
      <w:pPr>
        <w:spacing w:before="0" w:after="0"/>
      </w:pPr>
      <w:r>
        <w:separator/>
      </w:r>
    </w:p>
  </w:footnote>
  <w:footnote w:type="continuationSeparator" w:id="0">
    <w:p w14:paraId="668D4603" w14:textId="77777777" w:rsidR="00AB2D2C" w:rsidRDefault="00AB2D2C" w:rsidP="00AB2D2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68C6"/>
    <w:multiLevelType w:val="multilevel"/>
    <w:tmpl w:val="9344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17746"/>
    <w:multiLevelType w:val="multilevel"/>
    <w:tmpl w:val="245A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926FA"/>
    <w:multiLevelType w:val="multilevel"/>
    <w:tmpl w:val="029C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A04BD"/>
    <w:multiLevelType w:val="multilevel"/>
    <w:tmpl w:val="FC10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12BF6"/>
    <w:multiLevelType w:val="multilevel"/>
    <w:tmpl w:val="4DDC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E7007"/>
    <w:multiLevelType w:val="multilevel"/>
    <w:tmpl w:val="3632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83F01"/>
    <w:multiLevelType w:val="multilevel"/>
    <w:tmpl w:val="7582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841C7"/>
    <w:multiLevelType w:val="multilevel"/>
    <w:tmpl w:val="7E14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468CC"/>
    <w:multiLevelType w:val="multilevel"/>
    <w:tmpl w:val="381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B11342"/>
    <w:multiLevelType w:val="multilevel"/>
    <w:tmpl w:val="1B364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E5E1C"/>
    <w:multiLevelType w:val="multilevel"/>
    <w:tmpl w:val="3746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2A124E"/>
    <w:multiLevelType w:val="multilevel"/>
    <w:tmpl w:val="C754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3C26F3"/>
    <w:multiLevelType w:val="multilevel"/>
    <w:tmpl w:val="D1C0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F75C9"/>
    <w:multiLevelType w:val="multilevel"/>
    <w:tmpl w:val="0832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1008F"/>
    <w:multiLevelType w:val="multilevel"/>
    <w:tmpl w:val="42DE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323E3"/>
    <w:multiLevelType w:val="multilevel"/>
    <w:tmpl w:val="0C60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FA392A"/>
    <w:multiLevelType w:val="multilevel"/>
    <w:tmpl w:val="6A1A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EA3D7F"/>
    <w:multiLevelType w:val="multilevel"/>
    <w:tmpl w:val="F6A8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E7130"/>
    <w:multiLevelType w:val="multilevel"/>
    <w:tmpl w:val="1C1A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3E5B0F"/>
    <w:multiLevelType w:val="multilevel"/>
    <w:tmpl w:val="4A10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FF048F"/>
    <w:multiLevelType w:val="multilevel"/>
    <w:tmpl w:val="261E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681F32"/>
    <w:multiLevelType w:val="multilevel"/>
    <w:tmpl w:val="15A23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8E128D"/>
    <w:multiLevelType w:val="multilevel"/>
    <w:tmpl w:val="9DD8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072BC"/>
    <w:multiLevelType w:val="multilevel"/>
    <w:tmpl w:val="EEE6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73525A"/>
    <w:multiLevelType w:val="hybridMultilevel"/>
    <w:tmpl w:val="1DBE6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F644A3"/>
    <w:multiLevelType w:val="multilevel"/>
    <w:tmpl w:val="DD38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F74CB9"/>
    <w:multiLevelType w:val="multilevel"/>
    <w:tmpl w:val="4A38B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683F61"/>
    <w:multiLevelType w:val="multilevel"/>
    <w:tmpl w:val="42F8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06637A"/>
    <w:multiLevelType w:val="multilevel"/>
    <w:tmpl w:val="177E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3D59AA"/>
    <w:multiLevelType w:val="multilevel"/>
    <w:tmpl w:val="40F4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4D5E45"/>
    <w:multiLevelType w:val="multilevel"/>
    <w:tmpl w:val="91B8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E10887"/>
    <w:multiLevelType w:val="multilevel"/>
    <w:tmpl w:val="BAC0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E9334B"/>
    <w:multiLevelType w:val="multilevel"/>
    <w:tmpl w:val="EAB6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166371"/>
    <w:multiLevelType w:val="multilevel"/>
    <w:tmpl w:val="7FBC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1B4FED"/>
    <w:multiLevelType w:val="multilevel"/>
    <w:tmpl w:val="D6E4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2A1B0B"/>
    <w:multiLevelType w:val="multilevel"/>
    <w:tmpl w:val="6B52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D41964"/>
    <w:multiLevelType w:val="multilevel"/>
    <w:tmpl w:val="9080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EB06BE"/>
    <w:multiLevelType w:val="multilevel"/>
    <w:tmpl w:val="B276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461A57"/>
    <w:multiLevelType w:val="multilevel"/>
    <w:tmpl w:val="5FDA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052CAC"/>
    <w:multiLevelType w:val="multilevel"/>
    <w:tmpl w:val="F100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6C0F0D"/>
    <w:multiLevelType w:val="multilevel"/>
    <w:tmpl w:val="52BE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F07764"/>
    <w:multiLevelType w:val="multilevel"/>
    <w:tmpl w:val="FF52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107BFA"/>
    <w:multiLevelType w:val="multilevel"/>
    <w:tmpl w:val="097C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714C5E"/>
    <w:multiLevelType w:val="multilevel"/>
    <w:tmpl w:val="CA86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EB7DA5"/>
    <w:multiLevelType w:val="multilevel"/>
    <w:tmpl w:val="E946A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450907"/>
    <w:multiLevelType w:val="multilevel"/>
    <w:tmpl w:val="24D4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B22688"/>
    <w:multiLevelType w:val="multilevel"/>
    <w:tmpl w:val="B294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144B23"/>
    <w:multiLevelType w:val="multilevel"/>
    <w:tmpl w:val="720E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BC6B11"/>
    <w:multiLevelType w:val="multilevel"/>
    <w:tmpl w:val="8246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2F6B38"/>
    <w:multiLevelType w:val="multilevel"/>
    <w:tmpl w:val="3204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5B05ED"/>
    <w:multiLevelType w:val="multilevel"/>
    <w:tmpl w:val="E70A21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BE5C50"/>
    <w:multiLevelType w:val="hybridMultilevel"/>
    <w:tmpl w:val="742C2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A0853FF"/>
    <w:multiLevelType w:val="multilevel"/>
    <w:tmpl w:val="523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4B5404"/>
    <w:multiLevelType w:val="multilevel"/>
    <w:tmpl w:val="A552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7E775B"/>
    <w:multiLevelType w:val="multilevel"/>
    <w:tmpl w:val="571E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375308">
    <w:abstractNumId w:val="41"/>
  </w:num>
  <w:num w:numId="2" w16cid:durableId="1506280697">
    <w:abstractNumId w:val="13"/>
  </w:num>
  <w:num w:numId="3" w16cid:durableId="1776094193">
    <w:abstractNumId w:val="39"/>
  </w:num>
  <w:num w:numId="4" w16cid:durableId="519777515">
    <w:abstractNumId w:val="23"/>
  </w:num>
  <w:num w:numId="5" w16cid:durableId="976880609">
    <w:abstractNumId w:val="43"/>
  </w:num>
  <w:num w:numId="6" w16cid:durableId="2079400571">
    <w:abstractNumId w:val="45"/>
  </w:num>
  <w:num w:numId="7" w16cid:durableId="449251375">
    <w:abstractNumId w:val="49"/>
  </w:num>
  <w:num w:numId="8" w16cid:durableId="1519126681">
    <w:abstractNumId w:val="11"/>
  </w:num>
  <w:num w:numId="9" w16cid:durableId="2034576126">
    <w:abstractNumId w:val="5"/>
  </w:num>
  <w:num w:numId="10" w16cid:durableId="1286738674">
    <w:abstractNumId w:val="0"/>
  </w:num>
  <w:num w:numId="11" w16cid:durableId="1297881148">
    <w:abstractNumId w:val="46"/>
  </w:num>
  <w:num w:numId="12" w16cid:durableId="1779987986">
    <w:abstractNumId w:val="36"/>
  </w:num>
  <w:num w:numId="13" w16cid:durableId="2046901760">
    <w:abstractNumId w:val="29"/>
  </w:num>
  <w:num w:numId="14" w16cid:durableId="511997615">
    <w:abstractNumId w:val="19"/>
  </w:num>
  <w:num w:numId="15" w16cid:durableId="1662587637">
    <w:abstractNumId w:val="37"/>
  </w:num>
  <w:num w:numId="16" w16cid:durableId="138965051">
    <w:abstractNumId w:val="42"/>
  </w:num>
  <w:num w:numId="17" w16cid:durableId="538205141">
    <w:abstractNumId w:val="32"/>
  </w:num>
  <w:num w:numId="18" w16cid:durableId="635766688">
    <w:abstractNumId w:val="28"/>
  </w:num>
  <w:num w:numId="19" w16cid:durableId="154347861">
    <w:abstractNumId w:val="20"/>
  </w:num>
  <w:num w:numId="20" w16cid:durableId="1963264616">
    <w:abstractNumId w:val="38"/>
  </w:num>
  <w:num w:numId="21" w16cid:durableId="2133279082">
    <w:abstractNumId w:val="54"/>
  </w:num>
  <w:num w:numId="22" w16cid:durableId="1442603073">
    <w:abstractNumId w:val="27"/>
  </w:num>
  <w:num w:numId="23" w16cid:durableId="1690133337">
    <w:abstractNumId w:val="30"/>
  </w:num>
  <w:num w:numId="24" w16cid:durableId="13113285">
    <w:abstractNumId w:val="6"/>
  </w:num>
  <w:num w:numId="25" w16cid:durableId="1427775809">
    <w:abstractNumId w:val="2"/>
  </w:num>
  <w:num w:numId="26" w16cid:durableId="1782992474">
    <w:abstractNumId w:val="47"/>
  </w:num>
  <w:num w:numId="27" w16cid:durableId="872233059">
    <w:abstractNumId w:val="3"/>
  </w:num>
  <w:num w:numId="28" w16cid:durableId="981664502">
    <w:abstractNumId w:val="33"/>
  </w:num>
  <w:num w:numId="29" w16cid:durableId="1211111899">
    <w:abstractNumId w:val="22"/>
  </w:num>
  <w:num w:numId="30" w16cid:durableId="1213924550">
    <w:abstractNumId w:val="7"/>
  </w:num>
  <w:num w:numId="31" w16cid:durableId="2057661194">
    <w:abstractNumId w:val="35"/>
  </w:num>
  <w:num w:numId="32" w16cid:durableId="552229697">
    <w:abstractNumId w:val="10"/>
  </w:num>
  <w:num w:numId="33" w16cid:durableId="1639605405">
    <w:abstractNumId w:val="12"/>
  </w:num>
  <w:num w:numId="34" w16cid:durableId="941300800">
    <w:abstractNumId w:val="8"/>
  </w:num>
  <w:num w:numId="35" w16cid:durableId="241763301">
    <w:abstractNumId w:val="4"/>
  </w:num>
  <w:num w:numId="36" w16cid:durableId="1674333533">
    <w:abstractNumId w:val="14"/>
  </w:num>
  <w:num w:numId="37" w16cid:durableId="983973467">
    <w:abstractNumId w:val="15"/>
  </w:num>
  <w:num w:numId="38" w16cid:durableId="924262036">
    <w:abstractNumId w:val="48"/>
  </w:num>
  <w:num w:numId="39" w16cid:durableId="1329599833">
    <w:abstractNumId w:val="25"/>
  </w:num>
  <w:num w:numId="40" w16cid:durableId="272446182">
    <w:abstractNumId w:val="17"/>
  </w:num>
  <w:num w:numId="41" w16cid:durableId="1130708139">
    <w:abstractNumId w:val="34"/>
  </w:num>
  <w:num w:numId="42" w16cid:durableId="709233353">
    <w:abstractNumId w:val="18"/>
  </w:num>
  <w:num w:numId="43" w16cid:durableId="1912615064">
    <w:abstractNumId w:val="52"/>
  </w:num>
  <w:num w:numId="44" w16cid:durableId="1783450086">
    <w:abstractNumId w:val="44"/>
  </w:num>
  <w:num w:numId="45" w16cid:durableId="2089225509">
    <w:abstractNumId w:val="21"/>
  </w:num>
  <w:num w:numId="46" w16cid:durableId="1173644478">
    <w:abstractNumId w:val="53"/>
  </w:num>
  <w:num w:numId="47" w16cid:durableId="335423529">
    <w:abstractNumId w:val="1"/>
  </w:num>
  <w:num w:numId="48" w16cid:durableId="1908028643">
    <w:abstractNumId w:val="40"/>
  </w:num>
  <w:num w:numId="49" w16cid:durableId="1509784552">
    <w:abstractNumId w:val="16"/>
  </w:num>
  <w:num w:numId="50" w16cid:durableId="665866362">
    <w:abstractNumId w:val="31"/>
  </w:num>
  <w:num w:numId="51" w16cid:durableId="625820830">
    <w:abstractNumId w:val="26"/>
  </w:num>
  <w:num w:numId="52" w16cid:durableId="1795513496">
    <w:abstractNumId w:val="9"/>
  </w:num>
  <w:num w:numId="53" w16cid:durableId="509416990">
    <w:abstractNumId w:val="50"/>
  </w:num>
  <w:num w:numId="54" w16cid:durableId="1993480818">
    <w:abstractNumId w:val="24"/>
  </w:num>
  <w:num w:numId="55" w16cid:durableId="158010024">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AA"/>
    <w:rsid w:val="000275A7"/>
    <w:rsid w:val="00083413"/>
    <w:rsid w:val="001172B4"/>
    <w:rsid w:val="00127194"/>
    <w:rsid w:val="00136CA2"/>
    <w:rsid w:val="001467D2"/>
    <w:rsid w:val="001835F1"/>
    <w:rsid w:val="00185F4F"/>
    <w:rsid w:val="001A1CE3"/>
    <w:rsid w:val="001A29B6"/>
    <w:rsid w:val="002365DD"/>
    <w:rsid w:val="00253E02"/>
    <w:rsid w:val="00260524"/>
    <w:rsid w:val="00262D20"/>
    <w:rsid w:val="002646E3"/>
    <w:rsid w:val="00292A1E"/>
    <w:rsid w:val="002E6168"/>
    <w:rsid w:val="002F68FC"/>
    <w:rsid w:val="00342BDE"/>
    <w:rsid w:val="00361C61"/>
    <w:rsid w:val="0037607D"/>
    <w:rsid w:val="003D4594"/>
    <w:rsid w:val="003F0A95"/>
    <w:rsid w:val="004B070F"/>
    <w:rsid w:val="004F0B27"/>
    <w:rsid w:val="00511D0E"/>
    <w:rsid w:val="00522BB3"/>
    <w:rsid w:val="00576610"/>
    <w:rsid w:val="005C0799"/>
    <w:rsid w:val="005D3303"/>
    <w:rsid w:val="00666CAB"/>
    <w:rsid w:val="0067571A"/>
    <w:rsid w:val="006A51E6"/>
    <w:rsid w:val="006A5FB6"/>
    <w:rsid w:val="00774EAC"/>
    <w:rsid w:val="00780A08"/>
    <w:rsid w:val="00783DF7"/>
    <w:rsid w:val="007A56F9"/>
    <w:rsid w:val="007D07CE"/>
    <w:rsid w:val="007D7E5D"/>
    <w:rsid w:val="007F2AAA"/>
    <w:rsid w:val="007F5514"/>
    <w:rsid w:val="008115FB"/>
    <w:rsid w:val="00821691"/>
    <w:rsid w:val="008905B9"/>
    <w:rsid w:val="008C18C1"/>
    <w:rsid w:val="008D44BA"/>
    <w:rsid w:val="008E1FDA"/>
    <w:rsid w:val="008E76E3"/>
    <w:rsid w:val="00907743"/>
    <w:rsid w:val="009231CA"/>
    <w:rsid w:val="00966710"/>
    <w:rsid w:val="00992C63"/>
    <w:rsid w:val="009B4032"/>
    <w:rsid w:val="00AB2D2C"/>
    <w:rsid w:val="00AC6D76"/>
    <w:rsid w:val="00B0771A"/>
    <w:rsid w:val="00B40B77"/>
    <w:rsid w:val="00BB5B3B"/>
    <w:rsid w:val="00BD3179"/>
    <w:rsid w:val="00BF3475"/>
    <w:rsid w:val="00BF4043"/>
    <w:rsid w:val="00BF763C"/>
    <w:rsid w:val="00C01BF0"/>
    <w:rsid w:val="00C97B60"/>
    <w:rsid w:val="00DA4CE5"/>
    <w:rsid w:val="00DB0884"/>
    <w:rsid w:val="00DE0735"/>
    <w:rsid w:val="00E21FFC"/>
    <w:rsid w:val="00E404E4"/>
    <w:rsid w:val="00E4402A"/>
    <w:rsid w:val="00E82685"/>
    <w:rsid w:val="00EC7EFF"/>
    <w:rsid w:val="00F15EBC"/>
    <w:rsid w:val="00F307FA"/>
    <w:rsid w:val="00F830CE"/>
    <w:rsid w:val="00F83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85D6D"/>
  <w15:chartTrackingRefBased/>
  <w15:docId w15:val="{74E9680C-1B2D-1445-A7BA-76C92313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685"/>
    <w:pPr>
      <w:spacing w:before="120" w:after="120"/>
    </w:pPr>
    <w:rPr>
      <w:rFonts w:asciiTheme="majorHAnsi" w:eastAsiaTheme="minorEastAsia" w:hAnsiTheme="majorHAnsi" w:cstheme="majorHAnsi"/>
      <w:sz w:val="22"/>
      <w:szCs w:val="22"/>
    </w:rPr>
  </w:style>
  <w:style w:type="paragraph" w:styleId="Heading1">
    <w:name w:val="heading 1"/>
    <w:basedOn w:val="Normal"/>
    <w:link w:val="Heading1Char"/>
    <w:uiPriority w:val="9"/>
    <w:qFormat/>
    <w:rsid w:val="00E82685"/>
    <w:pPr>
      <w:spacing w:before="100" w:beforeAutospacing="1"/>
      <w:outlineLvl w:val="0"/>
    </w:pPr>
    <w:rPr>
      <w:spacing w:val="-2"/>
      <w:kern w:val="36"/>
      <w:sz w:val="48"/>
      <w:szCs w:val="48"/>
    </w:rPr>
  </w:style>
  <w:style w:type="paragraph" w:styleId="Heading2">
    <w:name w:val="heading 2"/>
    <w:basedOn w:val="Normal"/>
    <w:link w:val="Heading2Char"/>
    <w:uiPriority w:val="9"/>
    <w:qFormat/>
    <w:pPr>
      <w:spacing w:before="100" w:beforeAutospacing="1"/>
      <w:outlineLvl w:val="1"/>
    </w:pPr>
    <w:rPr>
      <w:b/>
      <w:bCs/>
      <w:spacing w:val="-2"/>
      <w:sz w:val="36"/>
      <w:szCs w:val="36"/>
    </w:rPr>
  </w:style>
  <w:style w:type="paragraph" w:styleId="Heading3">
    <w:name w:val="heading 3"/>
    <w:basedOn w:val="Normal"/>
    <w:link w:val="Heading3Char"/>
    <w:uiPriority w:val="9"/>
    <w:qFormat/>
    <w:rsid w:val="006A51E6"/>
    <w:pPr>
      <w:spacing w:before="100" w:beforeAutospacing="1"/>
      <w:outlineLvl w:val="2"/>
    </w:pPr>
    <w:rPr>
      <w:rFonts w:eastAsia="Times New Roman"/>
      <w:spacing w:val="-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HTMLCode">
    <w:name w:val="HTML Code"/>
    <w:basedOn w:val="DefaultParagraphFont"/>
    <w:uiPriority w:val="99"/>
    <w:semiHidden/>
    <w:unhideWhenUsed/>
    <w:rPr>
      <w:rFonts w:ascii="Courier New" w:eastAsiaTheme="minorEastAsia" w:hAnsi="Courier New" w:cs="Courier New"/>
      <w:color w:val="EB5757"/>
      <w:sz w:val="20"/>
      <w:szCs w:val="20"/>
    </w:rPr>
  </w:style>
  <w:style w:type="character" w:customStyle="1" w:styleId="Heading1Char">
    <w:name w:val="Heading 1 Char"/>
    <w:basedOn w:val="DefaultParagraphFont"/>
    <w:link w:val="Heading1"/>
    <w:uiPriority w:val="9"/>
    <w:rsid w:val="00E82685"/>
    <w:rPr>
      <w:rFonts w:asciiTheme="majorHAnsi" w:eastAsiaTheme="minorEastAsia" w:hAnsiTheme="majorHAnsi" w:cstheme="majorHAnsi"/>
      <w:spacing w:val="-2"/>
      <w:kern w:val="36"/>
      <w:sz w:val="48"/>
      <w:szCs w:val="4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51E6"/>
    <w:rPr>
      <w:rFonts w:asciiTheme="majorHAnsi" w:hAnsiTheme="majorHAnsi" w:cstheme="majorHAnsi"/>
      <w:spacing w:val="-2"/>
      <w:sz w:val="32"/>
      <w:szCs w:val="32"/>
    </w:rPr>
  </w:style>
  <w:style w:type="paragraph" w:customStyle="1" w:styleId="msonormal0">
    <w:name w:val="msonormal"/>
    <w:basedOn w:val="Normal"/>
  </w:style>
  <w:style w:type="paragraph" w:styleId="NormalWeb">
    <w:name w:val="Normal (Web)"/>
    <w:basedOn w:val="Normal"/>
    <w:uiPriority w:val="99"/>
    <w:semiHidden/>
    <w:unhideWhenUsed/>
  </w:style>
  <w:style w:type="paragraph" w:customStyle="1" w:styleId="pdf-relative-link-path">
    <w:name w:val="pdf-relative-link-path"/>
    <w:basedOn w:val="Normal"/>
    <w:pPr>
      <w:spacing w:before="100" w:beforeAutospacing="1" w:after="100" w:afterAutospacing="1"/>
    </w:pPr>
    <w:rPr>
      <w:color w:val="444444"/>
      <w:sz w:val="19"/>
      <w:szCs w:val="19"/>
    </w:rPr>
  </w:style>
  <w:style w:type="paragraph" w:customStyle="1" w:styleId="page-title">
    <w:name w:val="page-title"/>
    <w:basedOn w:val="Normal"/>
    <w:pPr>
      <w:spacing w:after="180"/>
    </w:pPr>
    <w:rPr>
      <w:b/>
      <w:bCs/>
    </w:rPr>
  </w:style>
  <w:style w:type="paragraph" w:customStyle="1" w:styleId="source">
    <w:name w:val="source"/>
    <w:basedOn w:val="Normal"/>
    <w:pPr>
      <w:pBdr>
        <w:top w:val="single" w:sz="6" w:space="18" w:color="DDDDDD"/>
        <w:left w:val="single" w:sz="6" w:space="18" w:color="DDDDDD"/>
        <w:bottom w:val="single" w:sz="6" w:space="18" w:color="DDDDDD"/>
        <w:right w:val="single" w:sz="6" w:space="18" w:color="DDDDDD"/>
      </w:pBdr>
      <w:wordWrap w:val="0"/>
      <w:spacing w:before="100" w:beforeAutospacing="1" w:after="100" w:afterAutospacing="1"/>
    </w:pPr>
  </w:style>
  <w:style w:type="paragraph" w:customStyle="1" w:styleId="indented">
    <w:name w:val="indented"/>
    <w:basedOn w:val="Normal"/>
    <w:pPr>
      <w:spacing w:before="100" w:beforeAutospacing="1" w:after="100" w:afterAutospacing="1"/>
    </w:pPr>
  </w:style>
  <w:style w:type="paragraph" w:customStyle="1" w:styleId="column">
    <w:name w:val="column"/>
    <w:basedOn w:val="Normal"/>
    <w:pPr>
      <w:spacing w:before="100" w:beforeAutospacing="1" w:after="100" w:afterAutospacing="1"/>
    </w:pPr>
  </w:style>
  <w:style w:type="paragraph" w:customStyle="1" w:styleId="tableofcontents-item">
    <w:name w:val="table_of_contents-item"/>
    <w:basedOn w:val="Normal"/>
    <w:pPr>
      <w:spacing w:before="100" w:beforeAutospacing="1" w:after="100" w:afterAutospacing="1"/>
    </w:pPr>
  </w:style>
  <w:style w:type="paragraph" w:customStyle="1" w:styleId="tableofcontents-link">
    <w:name w:val="table_of_contents-link"/>
    <w:basedOn w:val="Normal"/>
    <w:pPr>
      <w:spacing w:before="100" w:beforeAutospacing="1" w:after="100" w:afterAutospacing="1"/>
    </w:pPr>
  </w:style>
  <w:style w:type="paragraph" w:customStyle="1" w:styleId="to-do-children-checked">
    <w:name w:val="to-do-children-checked"/>
    <w:basedOn w:val="Normal"/>
    <w:pPr>
      <w:spacing w:before="100" w:beforeAutospacing="1" w:after="100" w:afterAutospacing="1"/>
    </w:pPr>
    <w:rPr>
      <w:strike/>
    </w:rPr>
  </w:style>
  <w:style w:type="paragraph" w:customStyle="1" w:styleId="selected-value">
    <w:name w:val="selected-value"/>
    <w:basedOn w:val="Normal"/>
    <w:pPr>
      <w:spacing w:before="72" w:after="72"/>
      <w:ind w:right="120"/>
    </w:pPr>
  </w:style>
  <w:style w:type="paragraph" w:customStyle="1" w:styleId="collection-title">
    <w:name w:val="collection-title"/>
    <w:basedOn w:val="Normal"/>
    <w:pPr>
      <w:spacing w:before="100" w:beforeAutospacing="1" w:after="100" w:afterAutospacing="1"/>
      <w:ind w:right="240"/>
    </w:pPr>
  </w:style>
  <w:style w:type="paragraph" w:customStyle="1" w:styleId="page-description">
    <w:name w:val="page-description"/>
    <w:basedOn w:val="Normal"/>
    <w:pPr>
      <w:spacing w:before="100" w:beforeAutospacing="1" w:after="480"/>
    </w:pPr>
  </w:style>
  <w:style w:type="paragraph" w:customStyle="1" w:styleId="simple-table">
    <w:name w:val="simple-table"/>
    <w:basedOn w:val="Normal"/>
    <w:pPr>
      <w:spacing w:before="240" w:after="100" w:afterAutospacing="1"/>
    </w:pPr>
  </w:style>
  <w:style w:type="paragraph" w:customStyle="1" w:styleId="simple-table-header-color">
    <w:name w:val="simple-table-header-color"/>
    <w:basedOn w:val="Normal"/>
    <w:pPr>
      <w:shd w:val="clear" w:color="auto" w:fill="F7F6F3"/>
      <w:spacing w:before="100" w:beforeAutospacing="1" w:after="100" w:afterAutospacing="1"/>
    </w:pPr>
    <w:rPr>
      <w:color w:val="000000"/>
    </w:rPr>
  </w:style>
  <w:style w:type="paragraph" w:customStyle="1" w:styleId="simple-table-header">
    <w:name w:val="simple-table-header"/>
    <w:basedOn w:val="Normal"/>
    <w:pPr>
      <w:spacing w:before="100" w:beforeAutospacing="1" w:after="100" w:afterAutospacing="1"/>
    </w:pPr>
  </w:style>
  <w:style w:type="paragraph" w:customStyle="1" w:styleId="icon">
    <w:name w:val="icon"/>
    <w:basedOn w:val="Normal"/>
    <w:pPr>
      <w:spacing w:before="100" w:beforeAutospacing="1" w:after="100" w:afterAutospacing="1"/>
      <w:ind w:right="120"/>
      <w:textAlignment w:val="bottom"/>
    </w:pPr>
  </w:style>
  <w:style w:type="paragraph" w:customStyle="1" w:styleId="user-icon">
    <w:name w:val="user-icon"/>
    <w:basedOn w:val="Normal"/>
    <w:pPr>
      <w:spacing w:before="100" w:beforeAutospacing="1" w:after="100" w:afterAutospacing="1"/>
    </w:pPr>
  </w:style>
  <w:style w:type="paragraph" w:customStyle="1" w:styleId="user-icon-inner">
    <w:name w:val="user-icon-inner"/>
    <w:basedOn w:val="Normal"/>
    <w:pPr>
      <w:spacing w:before="100" w:beforeAutospacing="1" w:after="100" w:afterAutospacing="1"/>
    </w:pPr>
    <w:rPr>
      <w:sz w:val="19"/>
      <w:szCs w:val="19"/>
    </w:rPr>
  </w:style>
  <w:style w:type="paragraph" w:customStyle="1" w:styleId="text-icon">
    <w:name w:val="text-icon"/>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center"/>
    </w:pPr>
  </w:style>
  <w:style w:type="paragraph" w:customStyle="1" w:styleId="page-cover-image">
    <w:name w:val="page-cover-image"/>
    <w:basedOn w:val="Normal"/>
    <w:pPr>
      <w:spacing w:before="100" w:beforeAutospacing="1" w:after="100" w:afterAutospacing="1"/>
    </w:pPr>
  </w:style>
  <w:style w:type="paragraph" w:customStyle="1" w:styleId="page-header-icon-with-cover">
    <w:name w:val="page-header-icon-with-cover"/>
    <w:basedOn w:val="Normal"/>
    <w:pPr>
      <w:spacing w:after="100" w:afterAutospacing="1"/>
      <w:ind w:left="17"/>
    </w:pPr>
  </w:style>
  <w:style w:type="paragraph" w:customStyle="1" w:styleId="link-to-page">
    <w:name w:val="link-to-page"/>
    <w:basedOn w:val="Normal"/>
    <w:pPr>
      <w:spacing w:before="240" w:after="240"/>
    </w:pPr>
  </w:style>
  <w:style w:type="paragraph" w:customStyle="1" w:styleId="image">
    <w:name w:val="image"/>
    <w:basedOn w:val="Normal"/>
    <w:pPr>
      <w:spacing w:before="360" w:after="360"/>
      <w:jc w:val="center"/>
    </w:pPr>
  </w:style>
  <w:style w:type="paragraph" w:customStyle="1" w:styleId="code">
    <w:name w:val="code"/>
    <w:basedOn w:val="Normal"/>
    <w:pPr>
      <w:spacing w:before="100" w:beforeAutospacing="1" w:after="100" w:afterAutospacing="1"/>
    </w:pPr>
    <w:rPr>
      <w:rFonts w:ascii="Menlo" w:hAnsi="Menlo" w:cs="Menlo"/>
      <w:sz w:val="20"/>
      <w:szCs w:val="20"/>
    </w:rPr>
  </w:style>
  <w:style w:type="paragraph" w:customStyle="1" w:styleId="code-wrap">
    <w:name w:val="code-wrap"/>
    <w:basedOn w:val="Normal"/>
    <w:pPr>
      <w:wordWrap w:val="0"/>
      <w:spacing w:before="100" w:beforeAutospacing="1" w:after="100" w:afterAutospacing="1"/>
    </w:pPr>
  </w:style>
  <w:style w:type="paragraph" w:customStyle="1" w:styleId="bookmark">
    <w:name w:val="bookmark"/>
    <w:basedOn w:val="Normal"/>
    <w:pPr>
      <w:spacing w:before="100" w:beforeAutospacing="1" w:after="100" w:afterAutospacing="1"/>
    </w:pPr>
  </w:style>
  <w:style w:type="paragraph" w:customStyle="1" w:styleId="bookmark-title">
    <w:name w:val="bookmark-title"/>
    <w:basedOn w:val="Normal"/>
    <w:pPr>
      <w:spacing w:before="100" w:beforeAutospacing="1" w:after="100" w:afterAutospacing="1"/>
    </w:pPr>
    <w:rPr>
      <w:sz w:val="20"/>
      <w:szCs w:val="20"/>
    </w:rPr>
  </w:style>
  <w:style w:type="paragraph" w:customStyle="1" w:styleId="bookmark-info">
    <w:name w:val="bookmark-info"/>
    <w:basedOn w:val="Normal"/>
    <w:pPr>
      <w:spacing w:before="100" w:beforeAutospacing="1" w:after="100" w:afterAutospacing="1"/>
    </w:pPr>
  </w:style>
  <w:style w:type="paragraph" w:customStyle="1" w:styleId="bookmark-image">
    <w:name w:val="bookmark-image"/>
    <w:basedOn w:val="Normal"/>
    <w:pPr>
      <w:spacing w:before="100" w:beforeAutospacing="1" w:after="100" w:afterAutospacing="1"/>
    </w:pPr>
  </w:style>
  <w:style w:type="paragraph" w:customStyle="1" w:styleId="bookmark-description">
    <w:name w:val="bookmark-description"/>
    <w:basedOn w:val="Normal"/>
    <w:pPr>
      <w:spacing w:before="100" w:beforeAutospacing="1" w:after="100" w:afterAutospacing="1"/>
    </w:pPr>
    <w:rPr>
      <w:sz w:val="18"/>
      <w:szCs w:val="18"/>
    </w:rPr>
  </w:style>
  <w:style w:type="paragraph" w:customStyle="1" w:styleId="bookmark-href">
    <w:name w:val="bookmark-href"/>
    <w:basedOn w:val="Normal"/>
    <w:pPr>
      <w:spacing w:before="60" w:after="100" w:afterAutospacing="1"/>
    </w:pPr>
    <w:rPr>
      <w:sz w:val="18"/>
      <w:szCs w:val="18"/>
    </w:rPr>
  </w:style>
  <w:style w:type="paragraph" w:customStyle="1" w:styleId="sans">
    <w:name w:val="sans"/>
    <w:basedOn w:val="Normal"/>
    <w:pPr>
      <w:spacing w:before="100" w:beforeAutospacing="1" w:after="100" w:afterAutospacing="1"/>
    </w:pPr>
    <w:rPr>
      <w:rFonts w:ascii="Segoe UI Variable Display" w:hAnsi="Segoe UI Variable Display" w:cs="Segoe UI Variable Display"/>
    </w:rPr>
  </w:style>
  <w:style w:type="paragraph" w:customStyle="1" w:styleId="serif">
    <w:name w:val="serif"/>
    <w:basedOn w:val="Normal"/>
    <w:pPr>
      <w:spacing w:before="100" w:beforeAutospacing="1" w:after="100" w:afterAutospacing="1"/>
    </w:pPr>
    <w:rPr>
      <w:rFonts w:ascii="Georgia" w:hAnsi="Georgia"/>
    </w:rPr>
  </w:style>
  <w:style w:type="paragraph" w:customStyle="1" w:styleId="mono">
    <w:name w:val="mono"/>
    <w:basedOn w:val="Normal"/>
    <w:pPr>
      <w:spacing w:before="100" w:beforeAutospacing="1" w:after="100" w:afterAutospacing="1"/>
    </w:pPr>
    <w:rPr>
      <w:rFonts w:ascii="Menlo" w:hAnsi="Menlo" w:cs="Menlo"/>
    </w:rPr>
  </w:style>
  <w:style w:type="paragraph" w:customStyle="1" w:styleId="checkbox">
    <w:name w:val="checkbox"/>
    <w:basedOn w:val="Normal"/>
    <w:pPr>
      <w:spacing w:before="100" w:beforeAutospacing="1" w:after="100" w:afterAutospacing="1"/>
      <w:ind w:left="30" w:right="75"/>
      <w:textAlignment w:val="bottom"/>
    </w:pPr>
  </w:style>
  <w:style w:type="paragraph" w:customStyle="1" w:styleId="checkbox-on">
    <w:name w:val="checkbox-on"/>
    <w:basedOn w:val="Normal"/>
    <w:pPr>
      <w:spacing w:before="100" w:beforeAutospacing="1" w:after="100" w:afterAutospacing="1"/>
    </w:pPr>
  </w:style>
  <w:style w:type="paragraph" w:customStyle="1" w:styleId="checkbox-off">
    <w:name w:val="checkbox-off"/>
    <w:basedOn w:val="Normal"/>
    <w:pPr>
      <w:spacing w:before="100" w:beforeAutospacing="1" w:after="100" w:afterAutospacing="1"/>
    </w:pPr>
  </w:style>
  <w:style w:type="paragraph" w:customStyle="1" w:styleId="sans1">
    <w:name w:val="sans1"/>
    <w:basedOn w:val="Normal"/>
    <w:rPr>
      <w:rFonts w:ascii="Segoe UI Variable Display" w:hAnsi="Segoe UI Variable Display" w:cs="Segoe UI Variable Display"/>
    </w:rPr>
  </w:style>
  <w:style w:type="paragraph" w:customStyle="1" w:styleId="code1">
    <w:name w:val="code1"/>
    <w:basedOn w:val="Normal"/>
    <w:rPr>
      <w:rFonts w:ascii="Source Code Pro" w:hAnsi="Source Code Pro" w:cs="Menlo"/>
      <w:sz w:val="20"/>
      <w:szCs w:val="20"/>
    </w:rPr>
  </w:style>
  <w:style w:type="paragraph" w:customStyle="1" w:styleId="serif1">
    <w:name w:val="serif1"/>
    <w:basedOn w:val="Normal"/>
    <w:rPr>
      <w:rFonts w:ascii="PT Serif" w:hAnsi="PT Serif"/>
    </w:rPr>
  </w:style>
  <w:style w:type="paragraph" w:customStyle="1" w:styleId="mono1">
    <w:name w:val="mono1"/>
    <w:basedOn w:val="Normal"/>
    <w:rPr>
      <w:rFonts w:ascii="PT Mono" w:hAnsi="PT Mono" w:cs="Menlo"/>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icon1">
    <w:name w:val="icon1"/>
    <w:basedOn w:val="DefaultParagraphFont"/>
    <w:rPr>
      <w:strike w:val="0"/>
      <w:dstrike w:val="0"/>
      <w:u w:val="none"/>
      <w:effect w:val="none"/>
    </w:rPr>
  </w:style>
  <w:style w:type="paragraph" w:customStyle="1" w:styleId="block-color-purple">
    <w:name w:val="block-color-purple"/>
    <w:basedOn w:val="Normal"/>
  </w:style>
  <w:style w:type="paragraph" w:customStyle="1" w:styleId="block-color-orange">
    <w:name w:val="block-color-orange"/>
    <w:basedOn w:val="Normal"/>
  </w:style>
  <w:style w:type="paragraph" w:customStyle="1" w:styleId="block-color-red">
    <w:name w:val="block-color-red"/>
    <w:basedOn w:val="Normal"/>
  </w:style>
  <w:style w:type="character" w:customStyle="1" w:styleId="sans2">
    <w:name w:val="sans2"/>
    <w:basedOn w:val="DefaultParagraphFont"/>
    <w:rPr>
      <w:rFonts w:ascii="Segoe UI Variable Display" w:hAnsi="Segoe UI Variable Display" w:cs="Segoe UI Variable Display" w:hint="default"/>
    </w:rPr>
  </w:style>
  <w:style w:type="paragraph" w:styleId="Revision">
    <w:name w:val="Revision"/>
    <w:hidden/>
    <w:uiPriority w:val="99"/>
    <w:semiHidden/>
    <w:rsid w:val="00BF763C"/>
    <w:rPr>
      <w:rFonts w:eastAsiaTheme="minorEastAsia"/>
      <w:sz w:val="24"/>
      <w:szCs w:val="24"/>
    </w:rPr>
  </w:style>
  <w:style w:type="paragraph" w:styleId="Title">
    <w:name w:val="Title"/>
    <w:basedOn w:val="Normal"/>
    <w:next w:val="Normal"/>
    <w:link w:val="TitleChar"/>
    <w:uiPriority w:val="10"/>
    <w:qFormat/>
    <w:rsid w:val="00E82685"/>
    <w:pPr>
      <w:contextualSpacing/>
    </w:pPr>
    <w:rPr>
      <w:rFonts w:eastAsia="Times New Roman" w:cstheme="majorBidi"/>
      <w:b/>
      <w:bCs/>
      <w:spacing w:val="-10"/>
      <w:kern w:val="28"/>
      <w:sz w:val="56"/>
      <w:szCs w:val="56"/>
    </w:rPr>
  </w:style>
  <w:style w:type="character" w:customStyle="1" w:styleId="TitleChar">
    <w:name w:val="Title Char"/>
    <w:basedOn w:val="DefaultParagraphFont"/>
    <w:link w:val="Title"/>
    <w:uiPriority w:val="10"/>
    <w:rsid w:val="00E82685"/>
    <w:rPr>
      <w:rFonts w:asciiTheme="majorHAnsi" w:hAnsiTheme="majorHAnsi" w:cstheme="majorBidi"/>
      <w:b/>
      <w:bCs/>
      <w:spacing w:val="-10"/>
      <w:kern w:val="28"/>
      <w:sz w:val="56"/>
      <w:szCs w:val="56"/>
    </w:rPr>
  </w:style>
  <w:style w:type="paragraph" w:styleId="ListParagraph">
    <w:name w:val="List Paragraph"/>
    <w:basedOn w:val="Normal"/>
    <w:uiPriority w:val="34"/>
    <w:qFormat/>
    <w:rsid w:val="00E82685"/>
    <w:pPr>
      <w:ind w:left="720"/>
      <w:contextualSpacing/>
    </w:pPr>
  </w:style>
  <w:style w:type="paragraph" w:styleId="Header">
    <w:name w:val="header"/>
    <w:basedOn w:val="Normal"/>
    <w:link w:val="HeaderChar"/>
    <w:uiPriority w:val="99"/>
    <w:unhideWhenUsed/>
    <w:rsid w:val="00AB2D2C"/>
    <w:pPr>
      <w:tabs>
        <w:tab w:val="center" w:pos="4513"/>
        <w:tab w:val="right" w:pos="9026"/>
      </w:tabs>
      <w:spacing w:before="0" w:after="0"/>
    </w:pPr>
  </w:style>
  <w:style w:type="character" w:customStyle="1" w:styleId="HeaderChar">
    <w:name w:val="Header Char"/>
    <w:basedOn w:val="DefaultParagraphFont"/>
    <w:link w:val="Header"/>
    <w:uiPriority w:val="99"/>
    <w:rsid w:val="00AB2D2C"/>
    <w:rPr>
      <w:rFonts w:asciiTheme="majorHAnsi" w:eastAsiaTheme="minorEastAsia" w:hAnsiTheme="majorHAnsi" w:cstheme="majorHAnsi"/>
      <w:sz w:val="22"/>
      <w:szCs w:val="22"/>
    </w:rPr>
  </w:style>
  <w:style w:type="paragraph" w:styleId="Footer">
    <w:name w:val="footer"/>
    <w:basedOn w:val="Normal"/>
    <w:link w:val="FooterChar"/>
    <w:uiPriority w:val="99"/>
    <w:unhideWhenUsed/>
    <w:rsid w:val="00AB2D2C"/>
    <w:pPr>
      <w:tabs>
        <w:tab w:val="center" w:pos="4513"/>
        <w:tab w:val="right" w:pos="9026"/>
      </w:tabs>
      <w:spacing w:before="0" w:after="0"/>
    </w:pPr>
  </w:style>
  <w:style w:type="character" w:customStyle="1" w:styleId="FooterChar">
    <w:name w:val="Footer Char"/>
    <w:basedOn w:val="DefaultParagraphFont"/>
    <w:link w:val="Footer"/>
    <w:uiPriority w:val="99"/>
    <w:rsid w:val="00AB2D2C"/>
    <w:rPr>
      <w:rFonts w:asciiTheme="majorHAnsi" w:eastAsiaTheme="minorEastAsia" w:hAnsiTheme="majorHAnsi" w:cstheme="maj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17779">
      <w:marLeft w:val="0"/>
      <w:marRight w:val="0"/>
      <w:marTop w:val="0"/>
      <w:marBottom w:val="0"/>
      <w:divBdr>
        <w:top w:val="none" w:sz="0" w:space="0" w:color="auto"/>
        <w:left w:val="none" w:sz="0" w:space="0" w:color="auto"/>
        <w:bottom w:val="none" w:sz="0" w:space="0" w:color="auto"/>
        <w:right w:val="none" w:sz="0" w:space="0" w:color="auto"/>
      </w:divBdr>
    </w:div>
    <w:div w:id="11537890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FINAL — MAIN : SpLDs and Visual Difficulties 2025</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 MAIN : SpLDs and Visual Difficulties 2025</dc:title>
  <dc:subject/>
  <dc:creator>Jim Gilchrist</dc:creator>
  <cp:keywords/>
  <dc:description/>
  <cp:lastModifiedBy>SASC</cp:lastModifiedBy>
  <cp:revision>2</cp:revision>
  <dcterms:created xsi:type="dcterms:W3CDTF">2025-05-30T10:22:00Z</dcterms:created>
  <dcterms:modified xsi:type="dcterms:W3CDTF">2025-05-30T10:22:00Z</dcterms:modified>
</cp:coreProperties>
</file>